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3F" w:rsidRDefault="00B44F3F" w:rsidP="00B44F3F">
      <w:pPr>
        <w:ind w:left="2835"/>
        <w:rPr>
          <w:b/>
          <w:color w:val="auto"/>
        </w:rPr>
      </w:pPr>
    </w:p>
    <w:p w:rsidR="00B44F3F" w:rsidRPr="00732E3B" w:rsidRDefault="00BF22FA" w:rsidP="000F7C8C">
      <w:pPr>
        <w:ind w:left="2835"/>
        <w:rPr>
          <w:b/>
          <w:color w:val="auto"/>
        </w:rPr>
      </w:pPr>
      <w:r w:rsidRPr="00CA6598">
        <w:rPr>
          <w:b/>
          <w:color w:val="auto"/>
        </w:rPr>
        <w:t xml:space="preserve">RECURSO. PEDIDO DE </w:t>
      </w:r>
      <w:r w:rsidRPr="001157B6">
        <w:rPr>
          <w:b/>
        </w:rPr>
        <w:t xml:space="preserve">ACESSO </w:t>
      </w:r>
      <w:r w:rsidR="00906CF0">
        <w:rPr>
          <w:b/>
          <w:color w:val="auto"/>
        </w:rPr>
        <w:t>AO EXPEDIENTE</w:t>
      </w:r>
      <w:r w:rsidR="00195079">
        <w:rPr>
          <w:b/>
          <w:color w:val="auto"/>
        </w:rPr>
        <w:t xml:space="preserve"> Nº</w:t>
      </w:r>
      <w:r w:rsidR="00906CF0">
        <w:rPr>
          <w:b/>
          <w:color w:val="auto"/>
        </w:rPr>
        <w:t xml:space="preserve"> 013227-1202/06-2</w:t>
      </w:r>
      <w:r w:rsidR="00195079">
        <w:rPr>
          <w:b/>
          <w:color w:val="auto"/>
        </w:rPr>
        <w:t xml:space="preserve">, QUE TRATA DE PROCESSO ADMINISTRATIVO </w:t>
      </w:r>
      <w:r w:rsidR="00906CF0">
        <w:rPr>
          <w:b/>
          <w:color w:val="auto"/>
        </w:rPr>
        <w:t>DISCIPLINAR INSTAURADO PELA SUSEPE</w:t>
      </w:r>
      <w:r w:rsidR="00195079">
        <w:rPr>
          <w:b/>
          <w:color w:val="auto"/>
        </w:rPr>
        <w:t xml:space="preserve"> NO ANO DE 2009</w:t>
      </w:r>
      <w:r w:rsidR="000F7C8C">
        <w:rPr>
          <w:b/>
          <w:color w:val="auto"/>
        </w:rPr>
        <w:t xml:space="preserve"> E JÁ ARQUIVADO</w:t>
      </w:r>
      <w:r w:rsidRPr="00732E3B">
        <w:rPr>
          <w:b/>
          <w:color w:val="auto"/>
        </w:rPr>
        <w:t>.</w:t>
      </w:r>
      <w:r w:rsidR="000F7C8C" w:rsidRPr="00732E3B">
        <w:rPr>
          <w:b/>
          <w:color w:val="auto"/>
        </w:rPr>
        <w:t xml:space="preserve"> SÚMULA </w:t>
      </w:r>
      <w:r w:rsidR="00732E3B" w:rsidRPr="00732E3B">
        <w:rPr>
          <w:b/>
          <w:color w:val="auto"/>
        </w:rPr>
        <w:t xml:space="preserve">nº </w:t>
      </w:r>
      <w:r w:rsidR="000F7C8C" w:rsidRPr="00732E3B">
        <w:rPr>
          <w:b/>
          <w:color w:val="auto"/>
        </w:rPr>
        <w:t>08</w:t>
      </w:r>
      <w:r w:rsidR="00732E3B" w:rsidRPr="00732E3B">
        <w:rPr>
          <w:b/>
          <w:color w:val="auto"/>
        </w:rPr>
        <w:t>/</w:t>
      </w:r>
      <w:r w:rsidR="000F7C8C" w:rsidRPr="00732E3B">
        <w:rPr>
          <w:b/>
          <w:color w:val="auto"/>
        </w:rPr>
        <w:t>CMRI/RS</w:t>
      </w:r>
      <w:r w:rsidR="00732E3B" w:rsidRPr="00732E3B">
        <w:rPr>
          <w:b/>
          <w:color w:val="auto"/>
        </w:rPr>
        <w:t xml:space="preserve">, </w:t>
      </w:r>
      <w:r w:rsidR="00732E3B" w:rsidRPr="00732E3B">
        <w:rPr>
          <w:b/>
          <w:i/>
          <w:iCs/>
          <w:color w:val="auto"/>
        </w:rPr>
        <w:t>CONTRARIO SENSU</w:t>
      </w:r>
      <w:r w:rsidR="000F7C8C" w:rsidRPr="00732E3B">
        <w:rPr>
          <w:b/>
          <w:color w:val="auto"/>
        </w:rPr>
        <w:t xml:space="preserve">. ACESSO </w:t>
      </w:r>
      <w:r w:rsidR="00732E3B" w:rsidRPr="00732E3B">
        <w:rPr>
          <w:b/>
          <w:color w:val="auto"/>
        </w:rPr>
        <w:t>PERMITIDO.</w:t>
      </w:r>
      <w:r w:rsidR="000F7C8C" w:rsidRPr="00732E3B">
        <w:rPr>
          <w:b/>
          <w:color w:val="auto"/>
        </w:rPr>
        <w:t xml:space="preserve"> CONTUDO, DADOS </w:t>
      </w:r>
      <w:r w:rsidR="00732E3B" w:rsidRPr="00732E3B">
        <w:rPr>
          <w:b/>
          <w:color w:val="auto"/>
        </w:rPr>
        <w:t xml:space="preserve">EVENTUALMENTE </w:t>
      </w:r>
      <w:r w:rsidR="000F7C8C" w:rsidRPr="00732E3B">
        <w:rPr>
          <w:b/>
          <w:color w:val="auto"/>
        </w:rPr>
        <w:t xml:space="preserve">PROTEGIDOS POR </w:t>
      </w:r>
      <w:r w:rsidR="00732E3B" w:rsidRPr="00732E3B">
        <w:rPr>
          <w:b/>
          <w:color w:val="auto"/>
        </w:rPr>
        <w:t xml:space="preserve">ALGUMA ESPÉCIE DE </w:t>
      </w:r>
      <w:r w:rsidR="000F7C8C" w:rsidRPr="00732E3B">
        <w:rPr>
          <w:b/>
          <w:color w:val="auto"/>
        </w:rPr>
        <w:t>SIGILO DEVE</w:t>
      </w:r>
      <w:r w:rsidR="00732E3B" w:rsidRPr="00732E3B">
        <w:rPr>
          <w:b/>
          <w:color w:val="auto"/>
        </w:rPr>
        <w:t>M</w:t>
      </w:r>
      <w:r w:rsidR="000F7C8C" w:rsidRPr="00732E3B">
        <w:rPr>
          <w:b/>
          <w:color w:val="auto"/>
        </w:rPr>
        <w:t xml:space="preserve"> SER TARJADOS/OCULTADOS, A TEOR DO</w:t>
      </w:r>
      <w:r w:rsidR="00634CEA">
        <w:rPr>
          <w:b/>
          <w:color w:val="auto"/>
        </w:rPr>
        <w:t>S</w:t>
      </w:r>
      <w:r w:rsidR="000F7C8C" w:rsidRPr="00732E3B">
        <w:rPr>
          <w:b/>
          <w:color w:val="auto"/>
        </w:rPr>
        <w:t xml:space="preserve"> ART</w:t>
      </w:r>
      <w:r w:rsidR="00634CEA">
        <w:rPr>
          <w:b/>
          <w:color w:val="auto"/>
        </w:rPr>
        <w:t>S</w:t>
      </w:r>
      <w:r w:rsidR="000F7C8C" w:rsidRPr="00732E3B">
        <w:rPr>
          <w:b/>
          <w:color w:val="auto"/>
        </w:rPr>
        <w:t xml:space="preserve">. </w:t>
      </w:r>
      <w:r w:rsidR="00634CEA">
        <w:rPr>
          <w:b/>
          <w:color w:val="auto"/>
        </w:rPr>
        <w:t xml:space="preserve">6º, III, E </w:t>
      </w:r>
      <w:r w:rsidR="000F7C8C" w:rsidRPr="00732E3B">
        <w:rPr>
          <w:b/>
          <w:color w:val="auto"/>
        </w:rPr>
        <w:t>7º, §</w:t>
      </w:r>
      <w:r w:rsidR="00634CEA">
        <w:rPr>
          <w:b/>
          <w:color w:val="auto"/>
        </w:rPr>
        <w:t xml:space="preserve"> </w:t>
      </w:r>
      <w:r w:rsidR="000F7C8C" w:rsidRPr="00732E3B">
        <w:rPr>
          <w:b/>
          <w:color w:val="auto"/>
        </w:rPr>
        <w:t>2º, DA LEI Nº 12.527/2011. RECURSO PARCIALMENTE PROVIDO.</w:t>
      </w:r>
    </w:p>
    <w:p w:rsidR="000F7C8C" w:rsidRPr="00CA6598" w:rsidRDefault="000F7C8C" w:rsidP="000F7C8C">
      <w:pPr>
        <w:ind w:left="2835"/>
      </w:pPr>
    </w:p>
    <w:p w:rsidR="00B44F3F" w:rsidRPr="00CA6598" w:rsidRDefault="00B44F3F" w:rsidP="00B44F3F"/>
    <w:p w:rsidR="00B44F3F" w:rsidRPr="00CA6598" w:rsidRDefault="00B44F3F" w:rsidP="00B44F3F">
      <w:r w:rsidRPr="00CA6598">
        <w:t>RECURSO</w:t>
      </w:r>
    </w:p>
    <w:p w:rsidR="00B44F3F" w:rsidRPr="00CA6598" w:rsidRDefault="00B44F3F" w:rsidP="00B44F3F"/>
    <w:p w:rsidR="00B44F3F" w:rsidRDefault="00B44F3F" w:rsidP="00B44F3F">
      <w:pPr>
        <w:rPr>
          <w:color w:val="FF0000"/>
        </w:rPr>
      </w:pPr>
      <w:r w:rsidRPr="00CA6598">
        <w:t xml:space="preserve">DEMANDA Nº </w:t>
      </w:r>
      <w:r w:rsidR="00906CF0" w:rsidRPr="00906CF0">
        <w:rPr>
          <w:color w:val="auto"/>
        </w:rPr>
        <w:t>22.752</w:t>
      </w:r>
      <w:r w:rsidRPr="00906CF0">
        <w:rPr>
          <w:color w:val="auto"/>
        </w:rPr>
        <w:t xml:space="preserve"> </w:t>
      </w:r>
      <w:r w:rsidR="00195079">
        <w:rPr>
          <w:color w:val="auto"/>
        </w:rPr>
        <w:t xml:space="preserve">                                                                             </w:t>
      </w:r>
      <w:r w:rsidR="00906CF0" w:rsidRPr="00906CF0">
        <w:rPr>
          <w:color w:val="auto"/>
        </w:rPr>
        <w:t>SUSEPE</w:t>
      </w:r>
    </w:p>
    <w:p w:rsidR="00B44F3F" w:rsidRPr="00CA6598" w:rsidRDefault="00B44F3F" w:rsidP="00B44F3F"/>
    <w:p w:rsidR="00B44F3F" w:rsidRDefault="00A97D49" w:rsidP="00B44F3F">
      <w:pPr>
        <w:rPr>
          <w:color w:val="auto"/>
        </w:rPr>
      </w:pPr>
      <w:r>
        <w:rPr>
          <w:color w:val="auto"/>
        </w:rPr>
        <w:t>DEMANDANTE</w:t>
      </w:r>
      <w:r w:rsidR="006B70BC" w:rsidRPr="006B70BC">
        <w:rPr>
          <w:color w:val="auto"/>
        </w:rPr>
        <w:t xml:space="preserve"> </w:t>
      </w:r>
      <w:r>
        <w:rPr>
          <w:color w:val="auto"/>
        </w:rPr>
        <w:t xml:space="preserve">                                                        </w:t>
      </w:r>
      <w:r w:rsidR="00906CF0">
        <w:rPr>
          <w:color w:val="auto"/>
        </w:rPr>
        <w:t>HYGINO VASCONCELLOS</w:t>
      </w:r>
    </w:p>
    <w:p w:rsidR="00A97D49" w:rsidRPr="00CA6598" w:rsidRDefault="00A97D49" w:rsidP="00B44F3F"/>
    <w:p w:rsidR="00B44F3F" w:rsidRPr="00CA6598" w:rsidRDefault="00B44F3F" w:rsidP="00B44F3F">
      <w:pPr>
        <w:pStyle w:val="TtuloPrincipal"/>
        <w:rPr>
          <w:sz w:val="24"/>
          <w:szCs w:val="24"/>
        </w:rPr>
      </w:pPr>
      <w:r w:rsidRPr="00CA6598">
        <w:rPr>
          <w:sz w:val="24"/>
          <w:szCs w:val="24"/>
        </w:rPr>
        <w:t>DECISÃO</w:t>
      </w:r>
    </w:p>
    <w:p w:rsidR="00A97D49" w:rsidRDefault="00A97D49" w:rsidP="00B44F3F">
      <w:pPr>
        <w:pStyle w:val="PargrafoNormal"/>
        <w:spacing w:after="0"/>
      </w:pPr>
    </w:p>
    <w:p w:rsidR="00B44F3F" w:rsidRPr="00CA6598" w:rsidRDefault="00B44F3F" w:rsidP="00B44F3F">
      <w:pPr>
        <w:pStyle w:val="PargrafoNormal"/>
        <w:spacing w:after="0"/>
      </w:pPr>
      <w:r w:rsidRPr="00CA6598">
        <w:t>Vista, relatada e discutida a demanda.</w:t>
      </w:r>
    </w:p>
    <w:p w:rsidR="00B44F3F" w:rsidRPr="00732E3B" w:rsidRDefault="00B44F3F" w:rsidP="00B44F3F">
      <w:pPr>
        <w:pStyle w:val="PargrafoNormal"/>
        <w:spacing w:after="0"/>
        <w:rPr>
          <w:color w:val="auto"/>
        </w:rPr>
      </w:pPr>
      <w:r w:rsidRPr="00CA6598">
        <w:t>Acordam os integrantes da Comissão Mista de Reavaliação de Informações – CMRI/RS, por unanimidade,</w:t>
      </w:r>
      <w:r w:rsidR="00A97D49">
        <w:t xml:space="preserve"> </w:t>
      </w:r>
      <w:r w:rsidR="000F7C8C" w:rsidRPr="00732E3B">
        <w:rPr>
          <w:color w:val="auto"/>
        </w:rPr>
        <w:t>em dar parcial provimento ao recurso</w:t>
      </w:r>
      <w:r w:rsidRPr="00732E3B">
        <w:rPr>
          <w:color w:val="auto"/>
        </w:rPr>
        <w:t>.</w:t>
      </w:r>
    </w:p>
    <w:p w:rsidR="00A97D49" w:rsidRDefault="00A97D49" w:rsidP="00A97D49">
      <w:pPr>
        <w:pStyle w:val="PargrafoNormal"/>
        <w:spacing w:after="0"/>
      </w:pPr>
      <w:r w:rsidRPr="00082568">
        <w:t xml:space="preserve">Participaram do julgamento, além do signatário, os representantes da Procuradoria-Geral do Estado, da Subchefia de Ética, Controle Público e Transparência da Secretaria da Casa Civil/RS; da Secretaria da Educação; da Secretaria da Segurança Pública; da Secretaria da Fazenda/Contadoria e Auditoria-Geral do Estado; da Secretaria de Planejamento, Orçamento e Gestão/Arquivo Público do Estado; e da Secretaria da Saúde. </w:t>
      </w:r>
    </w:p>
    <w:p w:rsidR="00A97D49" w:rsidRPr="00A97D49" w:rsidRDefault="00A97D49" w:rsidP="000F7C8C">
      <w:pPr>
        <w:pStyle w:val="PargrafoNormal"/>
        <w:spacing w:after="0"/>
        <w:ind w:firstLine="0"/>
      </w:pPr>
    </w:p>
    <w:p w:rsidR="00B44F3F" w:rsidRDefault="00B44F3F" w:rsidP="00A97D49">
      <w:pPr>
        <w:pStyle w:val="PargrafoNormal"/>
        <w:spacing w:after="0"/>
        <w:ind w:firstLine="0"/>
        <w:jc w:val="center"/>
        <w:rPr>
          <w:color w:val="auto"/>
        </w:rPr>
      </w:pPr>
      <w:r w:rsidRPr="00A97D49">
        <w:rPr>
          <w:color w:val="auto"/>
        </w:rPr>
        <w:t xml:space="preserve">Porto Alegre, </w:t>
      </w:r>
      <w:r w:rsidR="008B7848" w:rsidRPr="00A97D49">
        <w:rPr>
          <w:color w:val="auto"/>
        </w:rPr>
        <w:t>2</w:t>
      </w:r>
      <w:r w:rsidR="006078A9" w:rsidRPr="00A97D49">
        <w:rPr>
          <w:color w:val="auto"/>
        </w:rPr>
        <w:t>4</w:t>
      </w:r>
      <w:r w:rsidRPr="00A97D49">
        <w:rPr>
          <w:color w:val="auto"/>
        </w:rPr>
        <w:t xml:space="preserve"> de </w:t>
      </w:r>
      <w:r w:rsidR="00906CF0" w:rsidRPr="00A97D49">
        <w:rPr>
          <w:color w:val="auto"/>
        </w:rPr>
        <w:t>setembro</w:t>
      </w:r>
      <w:r w:rsidR="006078A9" w:rsidRPr="00A97D49">
        <w:rPr>
          <w:color w:val="auto"/>
        </w:rPr>
        <w:t xml:space="preserve"> de </w:t>
      </w:r>
      <w:r w:rsidRPr="00A97D49">
        <w:rPr>
          <w:color w:val="auto"/>
        </w:rPr>
        <w:t>201</w:t>
      </w:r>
      <w:r w:rsidR="006078A9" w:rsidRPr="00A97D49">
        <w:rPr>
          <w:color w:val="auto"/>
        </w:rPr>
        <w:t>9</w:t>
      </w:r>
      <w:r w:rsidRPr="00A97D49">
        <w:rPr>
          <w:color w:val="auto"/>
        </w:rPr>
        <w:t>.</w:t>
      </w:r>
    </w:p>
    <w:p w:rsidR="00A97D49" w:rsidRPr="00A97D49" w:rsidRDefault="00A97D49" w:rsidP="00A97D49">
      <w:pPr>
        <w:pStyle w:val="PargrafoNormal"/>
        <w:spacing w:after="0"/>
        <w:ind w:firstLine="0"/>
        <w:jc w:val="center"/>
        <w:rPr>
          <w:color w:val="auto"/>
        </w:rPr>
      </w:pPr>
    </w:p>
    <w:p w:rsidR="00B44F3F" w:rsidRPr="00CA6598" w:rsidRDefault="00B44F3F" w:rsidP="00A97D49">
      <w:pPr>
        <w:jc w:val="center"/>
      </w:pPr>
    </w:p>
    <w:p w:rsidR="00B44F3F" w:rsidRPr="00CA6598" w:rsidRDefault="00B44F3F" w:rsidP="00A97D49">
      <w:pPr>
        <w:pStyle w:val="Assinatura"/>
        <w:rPr>
          <w:caps w:val="0"/>
          <w:sz w:val="24"/>
          <w:szCs w:val="24"/>
        </w:rPr>
      </w:pPr>
      <w:r w:rsidRPr="00CA6598">
        <w:rPr>
          <w:caps w:val="0"/>
          <w:sz w:val="24"/>
          <w:szCs w:val="24"/>
        </w:rPr>
        <w:t>SECRETARIA</w:t>
      </w:r>
      <w:r w:rsidR="009432E4">
        <w:rPr>
          <w:caps w:val="0"/>
          <w:sz w:val="24"/>
          <w:szCs w:val="24"/>
        </w:rPr>
        <w:t xml:space="preserve"> DE </w:t>
      </w:r>
      <w:r>
        <w:rPr>
          <w:caps w:val="0"/>
          <w:sz w:val="24"/>
          <w:szCs w:val="24"/>
        </w:rPr>
        <w:t>GOVERNANÇA E GESTÃO</w:t>
      </w:r>
      <w:r w:rsidR="009432E4">
        <w:rPr>
          <w:caps w:val="0"/>
          <w:sz w:val="24"/>
          <w:szCs w:val="24"/>
        </w:rPr>
        <w:t xml:space="preserve"> ESTRATÉGICA</w:t>
      </w:r>
    </w:p>
    <w:p w:rsidR="00B44F3F" w:rsidRPr="00CA6598" w:rsidRDefault="00B44F3F" w:rsidP="00A97D49">
      <w:pPr>
        <w:pStyle w:val="Assinatura"/>
        <w:rPr>
          <w:caps w:val="0"/>
          <w:sz w:val="24"/>
          <w:szCs w:val="24"/>
        </w:rPr>
      </w:pPr>
      <w:r w:rsidRPr="00CA6598">
        <w:rPr>
          <w:caps w:val="0"/>
          <w:sz w:val="24"/>
          <w:szCs w:val="24"/>
        </w:rPr>
        <w:t>Relator.</w:t>
      </w:r>
    </w:p>
    <w:p w:rsidR="006F1974" w:rsidRDefault="006F1974" w:rsidP="00B44F3F">
      <w:pPr>
        <w:pStyle w:val="TtuloPrincipal"/>
        <w:keepNext w:val="0"/>
        <w:spacing w:before="0" w:after="0"/>
        <w:rPr>
          <w:spacing w:val="0"/>
          <w:w w:val="100"/>
          <w:sz w:val="24"/>
          <w:szCs w:val="24"/>
        </w:rPr>
      </w:pPr>
    </w:p>
    <w:p w:rsidR="00A97D49" w:rsidRDefault="00A97D49" w:rsidP="00B44F3F">
      <w:pPr>
        <w:pStyle w:val="TtuloPrincipal"/>
        <w:keepNext w:val="0"/>
        <w:spacing w:before="0" w:after="0"/>
        <w:rPr>
          <w:sz w:val="24"/>
          <w:szCs w:val="24"/>
        </w:rPr>
      </w:pPr>
    </w:p>
    <w:p w:rsidR="00B44F3F" w:rsidRPr="00CA6598" w:rsidRDefault="00B44F3F" w:rsidP="00B44F3F">
      <w:pPr>
        <w:pStyle w:val="TtuloPrincipal"/>
        <w:keepNext w:val="0"/>
        <w:spacing w:before="0" w:after="0"/>
        <w:rPr>
          <w:sz w:val="24"/>
          <w:szCs w:val="24"/>
        </w:rPr>
      </w:pPr>
      <w:r w:rsidRPr="00CA6598">
        <w:rPr>
          <w:sz w:val="24"/>
          <w:szCs w:val="24"/>
        </w:rPr>
        <w:t>RELATÓRIO</w:t>
      </w:r>
    </w:p>
    <w:p w:rsidR="00B44F3F" w:rsidRPr="00CA6598" w:rsidRDefault="00B44F3F" w:rsidP="00B44F3F">
      <w:pPr>
        <w:pStyle w:val="TtuloPrincipal"/>
        <w:keepNext w:val="0"/>
        <w:spacing w:before="0" w:after="0"/>
        <w:rPr>
          <w:sz w:val="24"/>
          <w:szCs w:val="24"/>
        </w:rPr>
      </w:pPr>
    </w:p>
    <w:p w:rsidR="00B44F3F" w:rsidRPr="00CA6598" w:rsidRDefault="009432E4" w:rsidP="00B44F3F">
      <w:pPr>
        <w:pStyle w:val="NomeJulgadorPadro"/>
        <w:spacing w:after="0"/>
        <w:rPr>
          <w:b w:val="0"/>
          <w:caps w:val="0"/>
          <w:u w:val="single"/>
        </w:rPr>
      </w:pPr>
      <w:r>
        <w:rPr>
          <w:u w:val="single"/>
        </w:rPr>
        <w:t>SECRETARIA DE</w:t>
      </w:r>
      <w:r w:rsidR="000179DB" w:rsidRPr="000179DB">
        <w:rPr>
          <w:u w:val="single"/>
        </w:rPr>
        <w:t xml:space="preserve"> GOVERNANÇA E GESTÃO</w:t>
      </w:r>
      <w:r w:rsidR="00B44F3F" w:rsidRPr="00CA6598">
        <w:rPr>
          <w:u w:val="single"/>
        </w:rPr>
        <w:t xml:space="preserve"> </w:t>
      </w:r>
      <w:r>
        <w:rPr>
          <w:u w:val="single"/>
        </w:rPr>
        <w:t xml:space="preserve">ESTRATÉGICA </w:t>
      </w:r>
      <w:r w:rsidR="00B44F3F" w:rsidRPr="00CA6598">
        <w:rPr>
          <w:u w:val="single"/>
        </w:rPr>
        <w:t>(RElATOR)</w:t>
      </w:r>
      <w:r w:rsidR="00B44F3F" w:rsidRPr="00CA6598">
        <w:rPr>
          <w:b w:val="0"/>
          <w:caps w:val="0"/>
          <w:u w:val="single"/>
        </w:rPr>
        <w:t xml:space="preserve"> –</w:t>
      </w:r>
    </w:p>
    <w:p w:rsidR="00B44F3F" w:rsidRPr="00CA6598" w:rsidRDefault="00B44F3F" w:rsidP="00B44F3F">
      <w:pPr>
        <w:pStyle w:val="NomeJulgadorPadro"/>
        <w:spacing w:after="0"/>
        <w:rPr>
          <w:b w:val="0"/>
          <w:caps w:val="0"/>
        </w:rPr>
      </w:pPr>
    </w:p>
    <w:p w:rsidR="00B44F3F" w:rsidRPr="00691BC1" w:rsidRDefault="00B44F3F" w:rsidP="00691BC1">
      <w:pPr>
        <w:pStyle w:val="PargrafoNormal"/>
        <w:rPr>
          <w:sz w:val="20"/>
          <w:szCs w:val="20"/>
        </w:rPr>
      </w:pPr>
      <w:r w:rsidRPr="00CA6598">
        <w:t>Trata-se de pedido apresentado p</w:t>
      </w:r>
      <w:r>
        <w:t xml:space="preserve">or </w:t>
      </w:r>
      <w:r w:rsidR="00906CF0">
        <w:t>Hygino Vasconcellos</w:t>
      </w:r>
      <w:r w:rsidR="00A97D49">
        <w:t>, em 17/05/2019, onde postula o acesso à cópia integral do expediente nº</w:t>
      </w:r>
      <w:r w:rsidR="00906CF0">
        <w:t xml:space="preserve"> </w:t>
      </w:r>
      <w:r w:rsidR="00906CF0" w:rsidRPr="00906CF0">
        <w:t>013227-1202/06-2</w:t>
      </w:r>
      <w:r w:rsidR="00A97D49">
        <w:t>, que conteria Processo Administrativo Disciplinar instaurado pela SUSEPE</w:t>
      </w:r>
      <w:r w:rsidR="000179DB">
        <w:t>.</w:t>
      </w:r>
    </w:p>
    <w:p w:rsidR="00042B92" w:rsidRDefault="00691BC1" w:rsidP="00042B92">
      <w:pPr>
        <w:shd w:val="clear" w:color="auto" w:fill="FFFFFF"/>
        <w:spacing w:line="360" w:lineRule="auto"/>
        <w:ind w:firstLine="1418"/>
        <w:rPr>
          <w:color w:val="auto"/>
        </w:rPr>
      </w:pPr>
      <w:r>
        <w:rPr>
          <w:color w:val="auto"/>
        </w:rPr>
        <w:t>A</w:t>
      </w:r>
      <w:r w:rsidR="00B44F3F" w:rsidRPr="00CA6598">
        <w:rPr>
          <w:color w:val="auto"/>
        </w:rPr>
        <w:t xml:space="preserve"> </w:t>
      </w:r>
      <w:r>
        <w:rPr>
          <w:color w:val="auto"/>
        </w:rPr>
        <w:t>SUSEPE, em 21/06/2019, respondeu ao pedido nos termos que seguem:</w:t>
      </w:r>
    </w:p>
    <w:p w:rsidR="00042B92" w:rsidRDefault="00042B92" w:rsidP="00E17264">
      <w:pPr>
        <w:shd w:val="clear" w:color="auto" w:fill="FFFFFF"/>
        <w:ind w:firstLine="1418"/>
        <w:rPr>
          <w:color w:val="auto"/>
        </w:rPr>
      </w:pPr>
    </w:p>
    <w:p w:rsidR="00042B92" w:rsidRPr="00042B92" w:rsidRDefault="00042B92" w:rsidP="00E17264">
      <w:pPr>
        <w:shd w:val="clear" w:color="auto" w:fill="FFFFFF"/>
        <w:ind w:left="1418"/>
        <w:rPr>
          <w:color w:val="auto"/>
          <w:sz w:val="22"/>
          <w:szCs w:val="22"/>
        </w:rPr>
      </w:pPr>
      <w:r w:rsidRPr="00042B92">
        <w:rPr>
          <w:color w:val="auto"/>
          <w:sz w:val="22"/>
          <w:szCs w:val="22"/>
        </w:rPr>
        <w:t>Relativo ao seu pedido de informação ao Governo do Estado do Rio Grande do Sul, informamos que deixaremos de fornecê-lo, considerando tratar-se de processo arquivado na Corregedoria Geral da Superintendência de Serviços Penitenciários e que, para acesso a cópias ou vistas ao processo físico, apenas são autorizados servidores que foram indiciados no presente procedimento ou advogado habilitado com pr</w:t>
      </w:r>
      <w:r>
        <w:rPr>
          <w:color w:val="auto"/>
          <w:sz w:val="22"/>
          <w:szCs w:val="22"/>
        </w:rPr>
        <w:t xml:space="preserve">ocuração. Demais interessados, </w:t>
      </w:r>
      <w:r w:rsidRPr="00042B92">
        <w:rPr>
          <w:color w:val="auto"/>
          <w:sz w:val="22"/>
          <w:szCs w:val="22"/>
        </w:rPr>
        <w:t>deverão apresentar justificativa a ser analisada pelo Corregedor-Geral Peniten</w:t>
      </w:r>
      <w:r>
        <w:rPr>
          <w:color w:val="auto"/>
          <w:sz w:val="22"/>
          <w:szCs w:val="22"/>
        </w:rPr>
        <w:t>ciário.</w:t>
      </w:r>
    </w:p>
    <w:p w:rsidR="005373CE" w:rsidRDefault="005373CE" w:rsidP="00E17264">
      <w:pPr>
        <w:shd w:val="clear" w:color="auto" w:fill="FFFFFF"/>
        <w:spacing w:line="360" w:lineRule="auto"/>
      </w:pPr>
    </w:p>
    <w:p w:rsidR="00E17264" w:rsidRDefault="00B44F3F" w:rsidP="00073B14">
      <w:pPr>
        <w:shd w:val="clear" w:color="auto" w:fill="FFFFFF"/>
        <w:spacing w:line="360" w:lineRule="auto"/>
        <w:ind w:firstLine="1418"/>
        <w:rPr>
          <w:color w:val="auto"/>
        </w:rPr>
      </w:pPr>
      <w:r>
        <w:rPr>
          <w:color w:val="auto"/>
        </w:rPr>
        <w:t>Insatisfeit</w:t>
      </w:r>
      <w:r w:rsidR="005373CE">
        <w:rPr>
          <w:color w:val="auto"/>
        </w:rPr>
        <w:t>o</w:t>
      </w:r>
      <w:r>
        <w:rPr>
          <w:color w:val="auto"/>
        </w:rPr>
        <w:t xml:space="preserve"> com a </w:t>
      </w:r>
      <w:r w:rsidR="005373CE">
        <w:rPr>
          <w:color w:val="auto"/>
        </w:rPr>
        <w:t>resposta</w:t>
      </w:r>
      <w:r w:rsidR="00042B92">
        <w:rPr>
          <w:color w:val="auto"/>
        </w:rPr>
        <w:t>, o demandante ingressou com pedido de reexame com os seguintes fundamentos:</w:t>
      </w:r>
      <w:r w:rsidR="009E36AE">
        <w:rPr>
          <w:color w:val="auto"/>
        </w:rPr>
        <w:t xml:space="preserve"> </w:t>
      </w:r>
    </w:p>
    <w:p w:rsidR="004154F2" w:rsidRDefault="004154F2" w:rsidP="00073B14">
      <w:pPr>
        <w:shd w:val="clear" w:color="auto" w:fill="FFFFFF"/>
        <w:spacing w:line="360" w:lineRule="auto"/>
        <w:ind w:firstLine="1418"/>
        <w:rPr>
          <w:color w:val="auto"/>
        </w:rPr>
      </w:pPr>
    </w:p>
    <w:p w:rsidR="005373CE" w:rsidRPr="00E17264" w:rsidRDefault="004446C5" w:rsidP="00E17264">
      <w:pPr>
        <w:shd w:val="clear" w:color="auto" w:fill="FFFFFF"/>
        <w:ind w:left="1418"/>
        <w:rPr>
          <w:color w:val="auto"/>
          <w:sz w:val="22"/>
          <w:szCs w:val="22"/>
          <w:shd w:val="clear" w:color="auto" w:fill="FFFFFF"/>
        </w:rPr>
      </w:pPr>
      <w:r w:rsidRPr="004446C5">
        <w:rPr>
          <w:color w:val="000000"/>
          <w:sz w:val="22"/>
          <w:szCs w:val="22"/>
          <w:shd w:val="clear" w:color="auto" w:fill="FFFFFF"/>
        </w:rPr>
        <w:lastRenderedPageBreak/>
        <w:t>Negar o acesso à informação justificando se tratar de "processo arquivado" não se enquadra nas prerrogativas previs</w:t>
      </w:r>
      <w:r>
        <w:rPr>
          <w:color w:val="000000"/>
          <w:sz w:val="22"/>
          <w:szCs w:val="22"/>
          <w:shd w:val="clear" w:color="auto" w:fill="FFFFFF"/>
        </w:rPr>
        <w:t xml:space="preserve">tas em lei (vide lei </w:t>
      </w:r>
      <w:r w:rsidRPr="00E17264">
        <w:rPr>
          <w:color w:val="auto"/>
          <w:sz w:val="22"/>
          <w:szCs w:val="22"/>
          <w:shd w:val="clear" w:color="auto" w:fill="FFFFFF"/>
        </w:rPr>
        <w:t>nº 12.527). A própria lei observa que "Art. 21. Não poderá ser negado acesso à informação necessária à tutela judicial ou administrativa de direitos fundamentais.</w:t>
      </w:r>
      <w:r w:rsidRPr="00E17264">
        <w:rPr>
          <w:color w:val="auto"/>
          <w:sz w:val="22"/>
          <w:szCs w:val="22"/>
        </w:rPr>
        <w:br/>
      </w:r>
      <w:r w:rsidRPr="00E17264">
        <w:rPr>
          <w:color w:val="auto"/>
          <w:sz w:val="22"/>
          <w:szCs w:val="22"/>
          <w:shd w:val="clear" w:color="auto" w:fill="FFFFFF"/>
        </w:rPr>
        <w:t>Parágrafo único. As informações ou documentos que versem sobre condutas que impliquem violação dos direitos humanos praticada por agentes públicos ou a mando de autoridades públicas não poderão ser objeto de restrição de acesso."</w:t>
      </w:r>
      <w:r w:rsidRPr="00E17264">
        <w:rPr>
          <w:color w:val="auto"/>
          <w:sz w:val="22"/>
          <w:szCs w:val="22"/>
        </w:rPr>
        <w:br/>
      </w:r>
      <w:r w:rsidRPr="00E17264">
        <w:rPr>
          <w:color w:val="auto"/>
          <w:sz w:val="22"/>
          <w:szCs w:val="22"/>
          <w:shd w:val="clear" w:color="auto" w:fill="FFFFFF"/>
        </w:rPr>
        <w:t>A Lei de Acesso à Informação também veda quaisquer exigência relativas aos motivos para a solicitação.</w:t>
      </w:r>
      <w:r w:rsidRPr="00E17264">
        <w:rPr>
          <w:color w:val="auto"/>
          <w:sz w:val="22"/>
          <w:szCs w:val="22"/>
        </w:rPr>
        <w:br/>
      </w:r>
      <w:r w:rsidRPr="00E17264">
        <w:rPr>
          <w:color w:val="auto"/>
          <w:sz w:val="22"/>
          <w:szCs w:val="22"/>
          <w:shd w:val="clear" w:color="auto" w:fill="FFFFFF"/>
        </w:rPr>
        <w:t>Sendo assim, reforço meu pedido de acesso informação.</w:t>
      </w:r>
    </w:p>
    <w:p w:rsidR="004446C5" w:rsidRPr="00E17264" w:rsidRDefault="004446C5" w:rsidP="004446C5">
      <w:pPr>
        <w:shd w:val="clear" w:color="auto" w:fill="FFFFFF"/>
        <w:spacing w:line="360" w:lineRule="auto"/>
        <w:rPr>
          <w:color w:val="auto"/>
        </w:rPr>
      </w:pPr>
    </w:p>
    <w:p w:rsidR="004446C5" w:rsidRPr="00E17264" w:rsidRDefault="004446C5" w:rsidP="005373CE">
      <w:pPr>
        <w:shd w:val="clear" w:color="auto" w:fill="FFFFFF"/>
        <w:spacing w:line="360" w:lineRule="auto"/>
        <w:ind w:firstLine="1418"/>
        <w:rPr>
          <w:color w:val="auto"/>
        </w:rPr>
      </w:pPr>
      <w:r w:rsidRPr="00E17264">
        <w:rPr>
          <w:color w:val="auto"/>
        </w:rPr>
        <w:t xml:space="preserve">Em 03/07/2019 a SUSEPE respondeu </w:t>
      </w:r>
      <w:r w:rsidR="00FA2828" w:rsidRPr="00E17264">
        <w:rPr>
          <w:color w:val="auto"/>
        </w:rPr>
        <w:t>a</w:t>
      </w:r>
      <w:r w:rsidRPr="00E17264">
        <w:rPr>
          <w:color w:val="auto"/>
        </w:rPr>
        <w:t>o reexame</w:t>
      </w:r>
      <w:r w:rsidR="00FA2828" w:rsidRPr="00E17264">
        <w:rPr>
          <w:color w:val="auto"/>
        </w:rPr>
        <w:t>,</w:t>
      </w:r>
      <w:r w:rsidRPr="00E17264">
        <w:rPr>
          <w:color w:val="auto"/>
        </w:rPr>
        <w:t xml:space="preserve"> conforme fundamentos que seguem:</w:t>
      </w:r>
    </w:p>
    <w:p w:rsidR="00FA2828" w:rsidRPr="00E17264" w:rsidRDefault="00FA2828" w:rsidP="005373CE">
      <w:pPr>
        <w:shd w:val="clear" w:color="auto" w:fill="FFFFFF"/>
        <w:spacing w:line="360" w:lineRule="auto"/>
        <w:ind w:firstLine="1418"/>
        <w:rPr>
          <w:color w:val="auto"/>
        </w:rPr>
      </w:pPr>
    </w:p>
    <w:p w:rsidR="004446C5" w:rsidRPr="00E17264" w:rsidRDefault="00FA2828" w:rsidP="00E17264">
      <w:pPr>
        <w:shd w:val="clear" w:color="auto" w:fill="FFFFFF"/>
        <w:ind w:left="1418"/>
        <w:rPr>
          <w:color w:val="auto"/>
        </w:rPr>
      </w:pPr>
      <w:r w:rsidRPr="00FA2828">
        <w:rPr>
          <w:color w:val="auto"/>
          <w:sz w:val="22"/>
          <w:szCs w:val="22"/>
        </w:rPr>
        <w:t>De ordem da autoridade máxima, Corregedor-Geral Penitenciário, Sr. José Hermílio Ribeiro Serpa, relativo ao seu pedido de reexame de informação ao Governo do Estado do Rio Grande do Sul, quanto ao pedido de cópia do Procedimento Administrativo Disciplinar nº. 229/06, o mesmo está arquivado, e nos termos do artigo 5º, X, da Constituição Federal, indefere-se, por ora, o pedido, excetuando-se a hipótese de liame de interesse com o caso. </w:t>
      </w:r>
    </w:p>
    <w:p w:rsidR="00B44F3F" w:rsidRPr="00E17264" w:rsidRDefault="00B44F3F" w:rsidP="00E17264">
      <w:pPr>
        <w:shd w:val="clear" w:color="auto" w:fill="FFFFFF"/>
        <w:spacing w:line="360" w:lineRule="auto"/>
        <w:rPr>
          <w:color w:val="auto"/>
        </w:rPr>
      </w:pPr>
    </w:p>
    <w:p w:rsidR="00B44F3F" w:rsidRDefault="00FA2828" w:rsidP="00B44F3F">
      <w:pPr>
        <w:pStyle w:val="PargrafoNormal"/>
        <w:spacing w:after="0"/>
      </w:pPr>
      <w:r>
        <w:t>O</w:t>
      </w:r>
      <w:r w:rsidR="00B44F3F" w:rsidRPr="00CA6598">
        <w:t xml:space="preserve"> demandante</w:t>
      </w:r>
      <w:r>
        <w:t xml:space="preserve">, em 10/07/2019, </w:t>
      </w:r>
      <w:r w:rsidR="00B44F3F">
        <w:t>encaminhou</w:t>
      </w:r>
      <w:r w:rsidR="00B44F3F" w:rsidRPr="00CA6598">
        <w:t xml:space="preserve"> recurso</w:t>
      </w:r>
      <w:r>
        <w:t xml:space="preserve"> </w:t>
      </w:r>
      <w:r w:rsidR="00B44F3F" w:rsidRPr="00CA6598">
        <w:t>sustentando que:</w:t>
      </w:r>
    </w:p>
    <w:p w:rsidR="00270DAC" w:rsidRPr="00E17264" w:rsidRDefault="00E17264" w:rsidP="00E17264">
      <w:pPr>
        <w:pStyle w:val="PargrafoNormal"/>
        <w:spacing w:after="0" w:line="240" w:lineRule="auto"/>
        <w:ind w:left="1418" w:firstLine="0"/>
        <w:rPr>
          <w:color w:val="auto"/>
          <w:sz w:val="22"/>
          <w:szCs w:val="22"/>
        </w:rPr>
      </w:pPr>
      <w:r w:rsidRPr="00E17264">
        <w:rPr>
          <w:color w:val="auto"/>
          <w:sz w:val="22"/>
          <w:szCs w:val="22"/>
          <w:shd w:val="clear" w:color="auto" w:fill="FFFFFF"/>
        </w:rPr>
        <w:t xml:space="preserve">O artigo 31 da Lei 12.527/2012 é claro quanto a divulgação de informações pessoais. Segundo o texto, o tratamento de informações pessoais deve ser feito de forma transparente e com respeito à intimidade. A legislação determina o acesso restrito e não a proibição do acesso, como pretende fazer o corregedor-geral penitenciário José Hermílio Ribeiro Serpa. É importante lembrar outro trecho da Lei de Acesso. "A restrição de acesso à informação relativa à vida privada, honra e imagem de pessoa não poderá ser invocada com o intuito de prejudicar processo de apuração de irregularidades em que o titular das informações estiver envolvido, bem como em ações voltadas para a recuperação de fatos históricos de maior relevância." Vale ainda salientar que lei 12.527 considera conduta ilícitas que ensejam responsabilidade do agente público ou militar recusar a fornecer informação requerida, retardar deliberadamente seu fornecimento, e </w:t>
      </w:r>
      <w:r w:rsidRPr="00E17264">
        <w:rPr>
          <w:color w:val="auto"/>
          <w:sz w:val="22"/>
          <w:szCs w:val="22"/>
          <w:shd w:val="clear" w:color="auto" w:fill="FFFFFF"/>
        </w:rPr>
        <w:lastRenderedPageBreak/>
        <w:t>ainda agir com dolo ou má-fé na análise das solicitações de acesso à informação. Por duas vezes seguidas, o órgão salienta que o processo administrativo está arquivado, o que não é justificativa para negar o acesso - tendo em vista que esse argumento não está amparado na LAI, como pontua o art. 7º. Na análise do pedido o deixou de considerar ainda a hipótese de consulta in loco do expediente. A alternativa já foi utilizada em outros pedidos, com consulta no Observatório da Segurança da SSP. Diante o exposto, solicito novamente acesso ao expediente.</w:t>
      </w:r>
    </w:p>
    <w:p w:rsidR="00B44F3F" w:rsidRPr="00CA6598" w:rsidRDefault="00B44F3F" w:rsidP="00E17264">
      <w:pPr>
        <w:pStyle w:val="PargrafoNormal"/>
        <w:spacing w:after="0"/>
        <w:ind w:firstLine="0"/>
      </w:pPr>
    </w:p>
    <w:p w:rsidR="00B44F3F" w:rsidRPr="00CA6598" w:rsidRDefault="00B44F3F" w:rsidP="00B44F3F">
      <w:pPr>
        <w:pStyle w:val="PargrafoNormal"/>
        <w:spacing w:after="0"/>
      </w:pPr>
      <w:r w:rsidRPr="00CA6598">
        <w:t>Veio o recurso a esta CMRI/RS.</w:t>
      </w:r>
    </w:p>
    <w:p w:rsidR="00B44F3F" w:rsidRPr="00CA6598" w:rsidRDefault="00B44F3F" w:rsidP="00B44F3F">
      <w:pPr>
        <w:pStyle w:val="PargrafoNormal"/>
        <w:spacing w:after="0"/>
      </w:pPr>
      <w:r w:rsidRPr="00CA6598">
        <w:t>Após, foi a mim distribuído para julgamento.</w:t>
      </w:r>
    </w:p>
    <w:p w:rsidR="00B44F3F" w:rsidRPr="00CA6598" w:rsidRDefault="00B44F3F" w:rsidP="00B44F3F">
      <w:pPr>
        <w:pStyle w:val="PargrafoNormal"/>
        <w:spacing w:after="0"/>
      </w:pPr>
      <w:r w:rsidRPr="00CA6598">
        <w:t>É o relatório.</w:t>
      </w:r>
    </w:p>
    <w:p w:rsidR="00B44F3F" w:rsidRPr="00CA6598" w:rsidRDefault="00B44F3F" w:rsidP="00B44F3F">
      <w:pPr>
        <w:pStyle w:val="PargrafoNormal"/>
        <w:spacing w:after="0"/>
      </w:pPr>
    </w:p>
    <w:p w:rsidR="00B44F3F" w:rsidRPr="0096287E" w:rsidRDefault="00B44F3F" w:rsidP="000F2443">
      <w:pPr>
        <w:pStyle w:val="TtuloPrincipal"/>
        <w:keepNext w:val="0"/>
        <w:spacing w:before="0" w:after="0"/>
        <w:rPr>
          <w:sz w:val="24"/>
          <w:szCs w:val="24"/>
        </w:rPr>
      </w:pPr>
      <w:r w:rsidRPr="0096287E">
        <w:rPr>
          <w:sz w:val="24"/>
          <w:szCs w:val="24"/>
        </w:rPr>
        <w:t>VOTOS</w:t>
      </w:r>
    </w:p>
    <w:p w:rsidR="000F2443" w:rsidRPr="0096287E" w:rsidRDefault="000F2443" w:rsidP="000F2443">
      <w:pPr>
        <w:pStyle w:val="TtuloPrincipal"/>
        <w:keepNext w:val="0"/>
        <w:spacing w:before="0" w:after="0"/>
        <w:rPr>
          <w:sz w:val="24"/>
          <w:szCs w:val="24"/>
        </w:rPr>
      </w:pPr>
    </w:p>
    <w:p w:rsidR="00B44F3F" w:rsidRPr="00CA6598" w:rsidRDefault="00374917" w:rsidP="000F2443">
      <w:pPr>
        <w:pStyle w:val="NomeJulgadorPadro"/>
        <w:spacing w:after="0"/>
        <w:rPr>
          <w:b w:val="0"/>
          <w:caps w:val="0"/>
        </w:rPr>
      </w:pPr>
      <w:r w:rsidRPr="0096287E">
        <w:rPr>
          <w:u w:val="single"/>
        </w:rPr>
        <w:t xml:space="preserve">SECRETARIA De Planejamento, governança e gestão </w:t>
      </w:r>
      <w:r w:rsidR="00B44F3F" w:rsidRPr="0096287E">
        <w:rPr>
          <w:u w:val="single"/>
        </w:rPr>
        <w:t>(RElATOR)</w:t>
      </w:r>
      <w:r w:rsidR="00B44F3F" w:rsidRPr="0096287E">
        <w:rPr>
          <w:b w:val="0"/>
          <w:caps w:val="0"/>
          <w:u w:val="single"/>
        </w:rPr>
        <w:t xml:space="preserve"> –</w:t>
      </w:r>
    </w:p>
    <w:p w:rsidR="00B44F3F" w:rsidRPr="00CA6598" w:rsidRDefault="00B44F3F" w:rsidP="00B44F3F">
      <w:pPr>
        <w:suppressAutoHyphens/>
        <w:spacing w:line="360" w:lineRule="auto"/>
        <w:ind w:firstLine="1418"/>
        <w:rPr>
          <w:lang w:eastAsia="ar-SA"/>
        </w:rPr>
      </w:pPr>
    </w:p>
    <w:p w:rsidR="00B44F3F" w:rsidRDefault="00B44F3F" w:rsidP="00B44F3F">
      <w:pPr>
        <w:suppressAutoHyphens/>
        <w:spacing w:line="360" w:lineRule="auto"/>
        <w:ind w:firstLine="1418"/>
        <w:rPr>
          <w:lang w:eastAsia="ar-SA"/>
        </w:rPr>
      </w:pPr>
      <w:r w:rsidRPr="00CA6598">
        <w:rPr>
          <w:lang w:eastAsia="ar-SA"/>
        </w:rPr>
        <w:t>Eminentes Colegas.</w:t>
      </w:r>
    </w:p>
    <w:p w:rsidR="009A5093" w:rsidRDefault="006D0AB9" w:rsidP="00374917">
      <w:pPr>
        <w:pStyle w:val="PargrafoNormal"/>
        <w:ind w:firstLine="1440"/>
        <w:rPr>
          <w:color w:val="000000" w:themeColor="text1"/>
        </w:rPr>
      </w:pPr>
      <w:r>
        <w:rPr>
          <w:color w:val="000000" w:themeColor="text1"/>
        </w:rPr>
        <w:t xml:space="preserve">De acordo com a análise da </w:t>
      </w:r>
      <w:r w:rsidR="009A5093">
        <w:rPr>
          <w:color w:val="000000" w:themeColor="text1"/>
        </w:rPr>
        <w:t xml:space="preserve">tramitação da </w:t>
      </w:r>
      <w:r>
        <w:rPr>
          <w:color w:val="000000" w:themeColor="text1"/>
        </w:rPr>
        <w:t>demanda é possível</w:t>
      </w:r>
      <w:r w:rsidR="009A5093">
        <w:rPr>
          <w:color w:val="000000" w:themeColor="text1"/>
        </w:rPr>
        <w:t xml:space="preserve"> verificar que a SUSEPE sustenta a negativa de acesso no fato de que o processo solicitad</w:t>
      </w:r>
      <w:r w:rsidR="007C56A5">
        <w:rPr>
          <w:color w:val="000000" w:themeColor="text1"/>
        </w:rPr>
        <w:t xml:space="preserve">o estaria arquivado, sendo que </w:t>
      </w:r>
      <w:r w:rsidR="009A5093">
        <w:rPr>
          <w:color w:val="000000" w:themeColor="text1"/>
        </w:rPr>
        <w:t>cópias ou vista seria</w:t>
      </w:r>
      <w:r w:rsidR="007C56A5">
        <w:rPr>
          <w:color w:val="000000" w:themeColor="text1"/>
        </w:rPr>
        <w:t>m autorizada</w:t>
      </w:r>
      <w:r w:rsidR="009A5093">
        <w:rPr>
          <w:color w:val="000000" w:themeColor="text1"/>
        </w:rPr>
        <w:t>s apenas</w:t>
      </w:r>
      <w:r w:rsidR="007C56A5">
        <w:rPr>
          <w:color w:val="000000" w:themeColor="text1"/>
        </w:rPr>
        <w:t xml:space="preserve"> a</w:t>
      </w:r>
      <w:r w:rsidR="000808DD">
        <w:rPr>
          <w:color w:val="000000" w:themeColor="text1"/>
        </w:rPr>
        <w:t>os</w:t>
      </w:r>
      <w:r w:rsidR="007C56A5">
        <w:rPr>
          <w:color w:val="000000" w:themeColor="text1"/>
        </w:rPr>
        <w:t xml:space="preserve"> servidores indiciados ou</w:t>
      </w:r>
      <w:r w:rsidR="000808DD">
        <w:rPr>
          <w:color w:val="000000" w:themeColor="text1"/>
        </w:rPr>
        <w:t xml:space="preserve"> aos</w:t>
      </w:r>
      <w:r w:rsidR="007C56A5">
        <w:rPr>
          <w:color w:val="000000" w:themeColor="text1"/>
        </w:rPr>
        <w:t xml:space="preserve"> advogados devidamente constituídos. </w:t>
      </w:r>
      <w:r w:rsidR="00AB0912">
        <w:rPr>
          <w:color w:val="000000" w:themeColor="text1"/>
        </w:rPr>
        <w:t xml:space="preserve">Ademais, restou consignado </w:t>
      </w:r>
      <w:r w:rsidR="007C56A5">
        <w:rPr>
          <w:color w:val="000000" w:themeColor="text1"/>
        </w:rPr>
        <w:t xml:space="preserve">que </w:t>
      </w:r>
      <w:r w:rsidR="00AB0912">
        <w:rPr>
          <w:color w:val="000000" w:themeColor="text1"/>
        </w:rPr>
        <w:t xml:space="preserve">outros interessados </w:t>
      </w:r>
      <w:r w:rsidR="007C56A5">
        <w:rPr>
          <w:color w:val="000000" w:themeColor="text1"/>
        </w:rPr>
        <w:t>dever</w:t>
      </w:r>
      <w:r w:rsidR="00285A59">
        <w:rPr>
          <w:color w:val="000000" w:themeColor="text1"/>
        </w:rPr>
        <w:t>iam</w:t>
      </w:r>
      <w:r w:rsidR="007C56A5">
        <w:rPr>
          <w:color w:val="000000" w:themeColor="text1"/>
        </w:rPr>
        <w:t xml:space="preserve"> apresentar justificativa </w:t>
      </w:r>
      <w:r w:rsidR="00AB0912">
        <w:rPr>
          <w:color w:val="000000" w:themeColor="text1"/>
        </w:rPr>
        <w:t xml:space="preserve">a ser analisada pelo </w:t>
      </w:r>
      <w:r w:rsidR="007C56A5">
        <w:rPr>
          <w:color w:val="000000" w:themeColor="text1"/>
        </w:rPr>
        <w:t xml:space="preserve">Corregedor-Geral Penitenciário. </w:t>
      </w:r>
    </w:p>
    <w:p w:rsidR="00AD0832" w:rsidRDefault="000808DD" w:rsidP="00374917">
      <w:pPr>
        <w:pStyle w:val="PargrafoNormal"/>
        <w:ind w:firstLine="1440"/>
        <w:rPr>
          <w:color w:val="000000" w:themeColor="text1"/>
        </w:rPr>
      </w:pPr>
      <w:r>
        <w:rPr>
          <w:color w:val="000000" w:themeColor="text1"/>
        </w:rPr>
        <w:t xml:space="preserve">O primeiro fundamento </w:t>
      </w:r>
      <w:r w:rsidR="0019513D">
        <w:rPr>
          <w:color w:val="000000" w:themeColor="text1"/>
        </w:rPr>
        <w:t>para negar acesso ao pedido</w:t>
      </w:r>
      <w:r w:rsidR="00AD0832">
        <w:rPr>
          <w:color w:val="000000" w:themeColor="text1"/>
        </w:rPr>
        <w:t xml:space="preserve"> não se </w:t>
      </w:r>
      <w:r w:rsidR="0019513D">
        <w:rPr>
          <w:color w:val="000000" w:themeColor="text1"/>
        </w:rPr>
        <w:t>sustenta</w:t>
      </w:r>
      <w:r w:rsidR="00AD0832">
        <w:rPr>
          <w:color w:val="000000" w:themeColor="text1"/>
        </w:rPr>
        <w:t xml:space="preserve">, pois </w:t>
      </w:r>
      <w:r w:rsidR="0019513D">
        <w:rPr>
          <w:color w:val="000000" w:themeColor="text1"/>
        </w:rPr>
        <w:t>o simples fato d</w:t>
      </w:r>
      <w:r w:rsidR="004464A4">
        <w:rPr>
          <w:color w:val="000000" w:themeColor="text1"/>
        </w:rPr>
        <w:t xml:space="preserve">e </w:t>
      </w:r>
      <w:r w:rsidR="0019513D">
        <w:rPr>
          <w:color w:val="000000" w:themeColor="text1"/>
        </w:rPr>
        <w:t xml:space="preserve">o </w:t>
      </w:r>
      <w:r w:rsidR="00AD0832">
        <w:rPr>
          <w:color w:val="000000" w:themeColor="text1"/>
        </w:rPr>
        <w:t xml:space="preserve">documento </w:t>
      </w:r>
      <w:r w:rsidR="0019513D">
        <w:rPr>
          <w:color w:val="000000" w:themeColor="text1"/>
        </w:rPr>
        <w:t xml:space="preserve">estar </w:t>
      </w:r>
      <w:r w:rsidR="00AD0832">
        <w:rPr>
          <w:color w:val="000000" w:themeColor="text1"/>
        </w:rPr>
        <w:t xml:space="preserve">arquivado, como o próprio requerente ressalta em seu reexame, não tem amparo </w:t>
      </w:r>
      <w:r w:rsidR="00FF0D52">
        <w:rPr>
          <w:color w:val="000000" w:themeColor="text1"/>
        </w:rPr>
        <w:t xml:space="preserve">na </w:t>
      </w:r>
      <w:r w:rsidR="00AD0832">
        <w:rPr>
          <w:color w:val="000000" w:themeColor="text1"/>
        </w:rPr>
        <w:t>L</w:t>
      </w:r>
      <w:r w:rsidR="0019513D">
        <w:rPr>
          <w:color w:val="000000" w:themeColor="text1"/>
        </w:rPr>
        <w:t xml:space="preserve">ei de </w:t>
      </w:r>
      <w:r w:rsidR="00AD0832">
        <w:rPr>
          <w:color w:val="000000" w:themeColor="text1"/>
        </w:rPr>
        <w:t>A</w:t>
      </w:r>
      <w:r w:rsidR="0019513D">
        <w:rPr>
          <w:color w:val="000000" w:themeColor="text1"/>
        </w:rPr>
        <w:t>cesso à Informação (LAI)</w:t>
      </w:r>
      <w:r w:rsidR="00AD0832">
        <w:rPr>
          <w:color w:val="000000" w:themeColor="text1"/>
        </w:rPr>
        <w:t xml:space="preserve">. </w:t>
      </w:r>
      <w:r w:rsidR="00CF3148">
        <w:rPr>
          <w:color w:val="000000" w:themeColor="text1"/>
        </w:rPr>
        <w:t xml:space="preserve">Entretanto, </w:t>
      </w:r>
      <w:r w:rsidR="00AD0832">
        <w:rPr>
          <w:color w:val="000000" w:themeColor="text1"/>
        </w:rPr>
        <w:t>a outra explicação da S</w:t>
      </w:r>
      <w:r w:rsidR="00FF0D52">
        <w:rPr>
          <w:color w:val="000000" w:themeColor="text1"/>
        </w:rPr>
        <w:t>USEPE</w:t>
      </w:r>
      <w:r w:rsidR="00AD0832">
        <w:rPr>
          <w:color w:val="000000" w:themeColor="text1"/>
        </w:rPr>
        <w:t xml:space="preserve">, reiterada também </w:t>
      </w:r>
      <w:r w:rsidR="00AD0832">
        <w:rPr>
          <w:color w:val="000000" w:themeColor="text1"/>
        </w:rPr>
        <w:lastRenderedPageBreak/>
        <w:t xml:space="preserve">no reexame, </w:t>
      </w:r>
      <w:r w:rsidR="004464A4">
        <w:rPr>
          <w:color w:val="000000" w:themeColor="text1"/>
        </w:rPr>
        <w:t>alega</w:t>
      </w:r>
      <w:r w:rsidR="00AD0832">
        <w:rPr>
          <w:color w:val="000000" w:themeColor="text1"/>
        </w:rPr>
        <w:t xml:space="preserve"> que o proce</w:t>
      </w:r>
      <w:r w:rsidR="00D04732">
        <w:rPr>
          <w:color w:val="000000" w:themeColor="text1"/>
        </w:rPr>
        <w:t xml:space="preserve">sso administrativo </w:t>
      </w:r>
      <w:r w:rsidR="00AD0832">
        <w:rPr>
          <w:color w:val="000000" w:themeColor="text1"/>
        </w:rPr>
        <w:t xml:space="preserve">disciplinar, </w:t>
      </w:r>
      <w:r w:rsidR="00CF3148">
        <w:rPr>
          <w:color w:val="000000" w:themeColor="text1"/>
        </w:rPr>
        <w:t xml:space="preserve">por </w:t>
      </w:r>
      <w:r w:rsidR="00B31FA8">
        <w:rPr>
          <w:color w:val="000000" w:themeColor="text1"/>
        </w:rPr>
        <w:t>abarcar informações pessoais, não poderia ser disponibilizado ao recorrente</w:t>
      </w:r>
      <w:r w:rsidR="00AD0832">
        <w:rPr>
          <w:color w:val="000000" w:themeColor="text1"/>
        </w:rPr>
        <w:t xml:space="preserve">. </w:t>
      </w:r>
    </w:p>
    <w:p w:rsidR="00AD0832" w:rsidRDefault="00CF3148" w:rsidP="00DF6E39">
      <w:pPr>
        <w:pStyle w:val="PargrafoNormal"/>
        <w:ind w:firstLine="1440"/>
        <w:rPr>
          <w:color w:val="000000" w:themeColor="text1"/>
        </w:rPr>
      </w:pPr>
      <w:r>
        <w:rPr>
          <w:color w:val="000000" w:themeColor="text1"/>
        </w:rPr>
        <w:t>Está claro, com b</w:t>
      </w:r>
      <w:r w:rsidR="00AD0832">
        <w:rPr>
          <w:color w:val="000000" w:themeColor="text1"/>
        </w:rPr>
        <w:t>ase na análise da demanda, que o demandante não se trata do</w:t>
      </w:r>
      <w:r>
        <w:rPr>
          <w:color w:val="000000" w:themeColor="text1"/>
        </w:rPr>
        <w:t xml:space="preserve"> servidor </w:t>
      </w:r>
      <w:r w:rsidR="00544BA0">
        <w:rPr>
          <w:color w:val="000000" w:themeColor="text1"/>
        </w:rPr>
        <w:t xml:space="preserve">ao qual o processo se refere e, tampouco, advogado regularmente constituído. </w:t>
      </w:r>
      <w:r w:rsidR="00AD0832">
        <w:rPr>
          <w:color w:val="000000" w:themeColor="text1"/>
        </w:rPr>
        <w:t xml:space="preserve">Portanto, </w:t>
      </w:r>
      <w:r w:rsidR="00544BA0">
        <w:rPr>
          <w:color w:val="000000" w:themeColor="text1"/>
        </w:rPr>
        <w:t xml:space="preserve">a negativa </w:t>
      </w:r>
      <w:r w:rsidR="00FA1EFB">
        <w:rPr>
          <w:color w:val="000000" w:themeColor="text1"/>
        </w:rPr>
        <w:t>s</w:t>
      </w:r>
      <w:r w:rsidR="00544BA0">
        <w:rPr>
          <w:color w:val="000000" w:themeColor="text1"/>
        </w:rPr>
        <w:t xml:space="preserve">e sustentaria no art. 10, inciso II, do Decreto </w:t>
      </w:r>
      <w:r w:rsidR="004464A4">
        <w:rPr>
          <w:color w:val="000000" w:themeColor="text1"/>
        </w:rPr>
        <w:t xml:space="preserve">Estadual </w:t>
      </w:r>
      <w:r w:rsidR="00544BA0">
        <w:rPr>
          <w:color w:val="000000" w:themeColor="text1"/>
        </w:rPr>
        <w:t>n</w:t>
      </w:r>
      <w:r w:rsidR="00DF6E39" w:rsidRPr="00DF6E39">
        <w:rPr>
          <w:color w:val="000000" w:themeColor="text1"/>
        </w:rPr>
        <w:t>º 49</w:t>
      </w:r>
      <w:r w:rsidR="008A13DD">
        <w:rPr>
          <w:color w:val="000000" w:themeColor="text1"/>
        </w:rPr>
        <w:t>.</w:t>
      </w:r>
      <w:r w:rsidR="00DF6E39" w:rsidRPr="00DF6E39">
        <w:rPr>
          <w:color w:val="000000" w:themeColor="text1"/>
        </w:rPr>
        <w:t>111</w:t>
      </w:r>
      <w:r w:rsidR="00DF6E39">
        <w:rPr>
          <w:color w:val="000000" w:themeColor="text1"/>
        </w:rPr>
        <w:t>/2012</w:t>
      </w:r>
      <w:r w:rsidR="000808DD">
        <w:rPr>
          <w:color w:val="000000" w:themeColor="text1"/>
        </w:rPr>
        <w:t>,</w:t>
      </w:r>
      <w:r w:rsidR="00DF6E39">
        <w:rPr>
          <w:color w:val="000000" w:themeColor="text1"/>
        </w:rPr>
        <w:t xml:space="preserve"> que regulamenta, </w:t>
      </w:r>
      <w:r w:rsidR="00DF6E39" w:rsidRPr="00DF6E39">
        <w:rPr>
          <w:color w:val="000000" w:themeColor="text1"/>
        </w:rPr>
        <w:t>no âmbito da Administração Pública Estadual, a Lei Federal nº 12.527</w:t>
      </w:r>
      <w:r w:rsidR="00544BA0">
        <w:rPr>
          <w:color w:val="000000" w:themeColor="text1"/>
        </w:rPr>
        <w:t>/2011</w:t>
      </w:r>
      <w:r w:rsidR="00DF6E39">
        <w:rPr>
          <w:color w:val="000000" w:themeColor="text1"/>
        </w:rPr>
        <w:t xml:space="preserve"> (L</w:t>
      </w:r>
      <w:r w:rsidR="00544BA0">
        <w:rPr>
          <w:color w:val="000000" w:themeColor="text1"/>
        </w:rPr>
        <w:t>AI):</w:t>
      </w:r>
    </w:p>
    <w:p w:rsidR="00CE779B" w:rsidRDefault="00AD0832" w:rsidP="00374917">
      <w:pPr>
        <w:pStyle w:val="PargrafoNormal"/>
        <w:ind w:firstLine="1440"/>
        <w:rPr>
          <w:color w:val="000000" w:themeColor="text1"/>
        </w:rPr>
      </w:pPr>
      <w:r>
        <w:rPr>
          <w:color w:val="000000" w:themeColor="text1"/>
        </w:rPr>
        <w:t xml:space="preserve"> </w:t>
      </w:r>
    </w:p>
    <w:p w:rsidR="00AD0832" w:rsidRPr="00FA1EFB" w:rsidRDefault="00AD0832" w:rsidP="00FA1EFB">
      <w:pPr>
        <w:shd w:val="clear" w:color="auto" w:fill="FFFFFF"/>
        <w:ind w:left="1418"/>
        <w:rPr>
          <w:color w:val="auto"/>
          <w:sz w:val="22"/>
          <w:szCs w:val="22"/>
        </w:rPr>
      </w:pPr>
      <w:r w:rsidRPr="00FA1EFB">
        <w:rPr>
          <w:color w:val="auto"/>
          <w:sz w:val="22"/>
          <w:szCs w:val="22"/>
        </w:rPr>
        <w:t>Art. 10. A recusa de acesso de que trata o inciso II do § 1º do art. 9º deste Decreto, de competência exclusiva da autoridade máxima do órgão ou entidade da Administração Pública Estadual, poderá se dar quando:</w:t>
      </w:r>
    </w:p>
    <w:p w:rsidR="00AD0832" w:rsidRPr="00FA1EFB" w:rsidRDefault="00AD0832" w:rsidP="00FA1EFB">
      <w:pPr>
        <w:shd w:val="clear" w:color="auto" w:fill="FFFFFF"/>
        <w:ind w:left="1418"/>
        <w:rPr>
          <w:color w:val="auto"/>
          <w:sz w:val="22"/>
          <w:szCs w:val="22"/>
        </w:rPr>
      </w:pPr>
      <w:r w:rsidRPr="00FA1EFB">
        <w:rPr>
          <w:color w:val="auto"/>
          <w:sz w:val="22"/>
          <w:szCs w:val="22"/>
        </w:rPr>
        <w:t>II - se tratar de solicitação referente a informações pessoais relativas à intimidade, vida privada, honra e imagem, bem como aquelas que puserem em risco as liberdades e garantias individuais</w:t>
      </w:r>
      <w:r w:rsidR="00FA1EFB" w:rsidRPr="00FA1EFB">
        <w:rPr>
          <w:color w:val="auto"/>
          <w:sz w:val="22"/>
          <w:szCs w:val="22"/>
        </w:rPr>
        <w:t>.</w:t>
      </w:r>
    </w:p>
    <w:p w:rsidR="00AD0832" w:rsidRDefault="00AD0832" w:rsidP="00FA1EFB">
      <w:pPr>
        <w:pStyle w:val="PargrafoNormal"/>
        <w:ind w:firstLine="0"/>
        <w:rPr>
          <w:color w:val="000000" w:themeColor="text1"/>
        </w:rPr>
      </w:pPr>
    </w:p>
    <w:p w:rsidR="00DF6E39" w:rsidRDefault="000808DD" w:rsidP="00DF6E39">
      <w:pPr>
        <w:pStyle w:val="PargrafoNormal"/>
        <w:ind w:firstLine="1440"/>
        <w:rPr>
          <w:color w:val="000000" w:themeColor="text1"/>
        </w:rPr>
      </w:pPr>
      <w:r>
        <w:rPr>
          <w:color w:val="000000" w:themeColor="text1"/>
        </w:rPr>
        <w:t>Ressalta-se, ainda, q</w:t>
      </w:r>
      <w:bookmarkStart w:id="0" w:name="_GoBack"/>
      <w:bookmarkEnd w:id="0"/>
      <w:r>
        <w:rPr>
          <w:color w:val="000000" w:themeColor="text1"/>
        </w:rPr>
        <w:t>ue a</w:t>
      </w:r>
      <w:r w:rsidR="00FA1EFB">
        <w:rPr>
          <w:color w:val="000000" w:themeColor="text1"/>
        </w:rPr>
        <w:t xml:space="preserve"> definição de informação pessoal está prevista no art. 4º, inciso IV</w:t>
      </w:r>
      <w:r w:rsidR="00D04732">
        <w:rPr>
          <w:color w:val="000000" w:themeColor="text1"/>
        </w:rPr>
        <w:t>,</w:t>
      </w:r>
      <w:r w:rsidR="00FA1EFB">
        <w:rPr>
          <w:color w:val="000000" w:themeColor="text1"/>
        </w:rPr>
        <w:t xml:space="preserve"> do Decreto nº 49.111/2012: </w:t>
      </w:r>
      <w:r w:rsidR="00FA1EFB" w:rsidRPr="00FA1EFB">
        <w:rPr>
          <w:i/>
          <w:color w:val="000000" w:themeColor="text1"/>
        </w:rPr>
        <w:t xml:space="preserve">“aquela </w:t>
      </w:r>
      <w:r w:rsidR="00DF6E39" w:rsidRPr="00FA1EFB">
        <w:rPr>
          <w:i/>
          <w:color w:val="000000" w:themeColor="text1"/>
        </w:rPr>
        <w:t>relacionada à pessoa natural identificada ou identificável</w:t>
      </w:r>
      <w:r w:rsidR="009C3BC3" w:rsidRPr="00FA1EFB">
        <w:rPr>
          <w:i/>
          <w:color w:val="000000" w:themeColor="text1"/>
        </w:rPr>
        <w:t>"</w:t>
      </w:r>
      <w:r w:rsidR="009C3BC3">
        <w:rPr>
          <w:color w:val="000000" w:themeColor="text1"/>
        </w:rPr>
        <w:t xml:space="preserve">. </w:t>
      </w:r>
    </w:p>
    <w:p w:rsidR="00D04732" w:rsidRPr="00182C8F" w:rsidRDefault="00D04732" w:rsidP="009C3BC3">
      <w:pPr>
        <w:pStyle w:val="PargrafoNormal"/>
        <w:ind w:firstLine="1440"/>
        <w:rPr>
          <w:color w:val="auto"/>
        </w:rPr>
      </w:pPr>
      <w:r w:rsidRPr="00182C8F">
        <w:rPr>
          <w:color w:val="auto"/>
        </w:rPr>
        <w:t xml:space="preserve">Entretanto, em que pese assista razão, </w:t>
      </w:r>
      <w:r w:rsidRPr="00182C8F">
        <w:rPr>
          <w:b/>
          <w:bCs/>
          <w:color w:val="auto"/>
          <w:u w:val="single"/>
        </w:rPr>
        <w:t>em parte</w:t>
      </w:r>
      <w:r w:rsidRPr="00182C8F">
        <w:rPr>
          <w:color w:val="auto"/>
        </w:rPr>
        <w:t xml:space="preserve">, à recorrida, pois de fato </w:t>
      </w:r>
      <w:r w:rsidRPr="00182C8F">
        <w:rPr>
          <w:i/>
          <w:iCs/>
          <w:color w:val="auto"/>
        </w:rPr>
        <w:t>informações pessoais devem</w:t>
      </w:r>
      <w:r w:rsidR="00F72F7D" w:rsidRPr="00182C8F">
        <w:rPr>
          <w:i/>
          <w:iCs/>
          <w:color w:val="auto"/>
        </w:rPr>
        <w:t xml:space="preserve"> ser resguardadas</w:t>
      </w:r>
      <w:r w:rsidR="00F72F7D" w:rsidRPr="00182C8F">
        <w:rPr>
          <w:color w:val="auto"/>
        </w:rPr>
        <w:t xml:space="preserve">, é necessário destacar </w:t>
      </w:r>
      <w:r w:rsidR="00CD6FE4" w:rsidRPr="00182C8F">
        <w:rPr>
          <w:color w:val="auto"/>
        </w:rPr>
        <w:t>que nem tod</w:t>
      </w:r>
      <w:r w:rsidR="004464A4" w:rsidRPr="00182C8F">
        <w:rPr>
          <w:color w:val="auto"/>
        </w:rPr>
        <w:t>a</w:t>
      </w:r>
      <w:r w:rsidR="00CD6FE4" w:rsidRPr="00182C8F">
        <w:rPr>
          <w:color w:val="auto"/>
        </w:rPr>
        <w:t xml:space="preserve">s </w:t>
      </w:r>
      <w:r w:rsidR="004464A4" w:rsidRPr="00182C8F">
        <w:rPr>
          <w:color w:val="auto"/>
        </w:rPr>
        <w:t xml:space="preserve">as informações e </w:t>
      </w:r>
      <w:r w:rsidR="00CD6FE4" w:rsidRPr="00182C8F">
        <w:rPr>
          <w:color w:val="auto"/>
        </w:rPr>
        <w:t xml:space="preserve">documentos que compõem </w:t>
      </w:r>
      <w:r w:rsidRPr="00182C8F">
        <w:rPr>
          <w:color w:val="auto"/>
        </w:rPr>
        <w:t xml:space="preserve">o processo administrativo disciplinar </w:t>
      </w:r>
      <w:r w:rsidR="00CD6FE4" w:rsidRPr="00182C8F">
        <w:rPr>
          <w:color w:val="auto"/>
        </w:rPr>
        <w:t>são de natureza sigilosa</w:t>
      </w:r>
      <w:r w:rsidRPr="00182C8F">
        <w:rPr>
          <w:color w:val="auto"/>
        </w:rPr>
        <w:t xml:space="preserve">. </w:t>
      </w:r>
    </w:p>
    <w:p w:rsidR="004464A4" w:rsidRPr="00182C8F" w:rsidRDefault="004464A4" w:rsidP="004464A4">
      <w:pPr>
        <w:pStyle w:val="PargrafoNormal"/>
        <w:ind w:firstLine="1440"/>
        <w:rPr>
          <w:color w:val="auto"/>
        </w:rPr>
      </w:pPr>
      <w:r w:rsidRPr="00182C8F">
        <w:rPr>
          <w:color w:val="auto"/>
        </w:rPr>
        <w:t xml:space="preserve">Aliás, certo é que, uma vez </w:t>
      </w:r>
      <w:r w:rsidRPr="00182C8F">
        <w:rPr>
          <w:b/>
          <w:bCs/>
          <w:i/>
          <w:iCs/>
          <w:color w:val="auto"/>
        </w:rPr>
        <w:t>concluído</w:t>
      </w:r>
      <w:r w:rsidRPr="00182C8F">
        <w:rPr>
          <w:color w:val="auto"/>
        </w:rPr>
        <w:t xml:space="preserve"> o processo administrativo disciplinar, deve-se garantir a transparência, trajando-se/ocultando-se </w:t>
      </w:r>
      <w:r w:rsidRPr="00182C8F">
        <w:rPr>
          <w:color w:val="auto"/>
        </w:rPr>
        <w:lastRenderedPageBreak/>
        <w:t xml:space="preserve">eventuais informações sigilosas ou de acesso restrito existentes, consoante </w:t>
      </w:r>
      <w:proofErr w:type="spellStart"/>
      <w:r w:rsidRPr="00182C8F">
        <w:rPr>
          <w:color w:val="auto"/>
        </w:rPr>
        <w:t>arts</w:t>
      </w:r>
      <w:proofErr w:type="spellEnd"/>
      <w:r w:rsidRPr="00182C8F">
        <w:rPr>
          <w:color w:val="auto"/>
        </w:rPr>
        <w:t>. 6º, III, e 7º, § 2º</w:t>
      </w:r>
      <w:r w:rsidR="00C205EB" w:rsidRPr="00182C8F">
        <w:rPr>
          <w:rStyle w:val="Refdenotaderodap"/>
          <w:color w:val="auto"/>
        </w:rPr>
        <w:footnoteReference w:id="1"/>
      </w:r>
      <w:r w:rsidRPr="00182C8F">
        <w:rPr>
          <w:color w:val="auto"/>
        </w:rPr>
        <w:t xml:space="preserve">, da Lei nº 12.527/2011 (LAI). </w:t>
      </w:r>
    </w:p>
    <w:p w:rsidR="004464A4" w:rsidRPr="00182C8F" w:rsidRDefault="004464A4" w:rsidP="004464A4">
      <w:pPr>
        <w:pStyle w:val="PargrafoNormal"/>
        <w:ind w:firstLine="1440"/>
        <w:rPr>
          <w:color w:val="auto"/>
        </w:rPr>
      </w:pPr>
      <w:r w:rsidRPr="00182C8F">
        <w:rPr>
          <w:color w:val="auto"/>
        </w:rPr>
        <w:t xml:space="preserve">A disponibilização de procedimento já concluído </w:t>
      </w:r>
      <w:r w:rsidRPr="00182C8F">
        <w:rPr>
          <w:i/>
          <w:iCs/>
          <w:color w:val="auto"/>
        </w:rPr>
        <w:t>somente poderá não ocorrer, excepcionalmente</w:t>
      </w:r>
      <w:r w:rsidRPr="00182C8F">
        <w:rPr>
          <w:color w:val="auto"/>
        </w:rPr>
        <w:t xml:space="preserve">, se ele estiver </w:t>
      </w:r>
      <w:r w:rsidRPr="00182C8F">
        <w:rPr>
          <w:i/>
          <w:iCs/>
          <w:color w:val="auto"/>
        </w:rPr>
        <w:t>classificado</w:t>
      </w:r>
      <w:r w:rsidRPr="00182C8F">
        <w:rPr>
          <w:color w:val="auto"/>
        </w:rPr>
        <w:t xml:space="preserve"> como sigiloso, nos termos do art. 23 da LAI</w:t>
      </w:r>
      <w:r w:rsidR="00C205EB" w:rsidRPr="00182C8F">
        <w:rPr>
          <w:color w:val="auto"/>
        </w:rPr>
        <w:t>;</w:t>
      </w:r>
      <w:r w:rsidRPr="00182C8F">
        <w:rPr>
          <w:color w:val="auto"/>
        </w:rPr>
        <w:t xml:space="preserve"> ou se, p.ex., </w:t>
      </w:r>
      <w:r w:rsidR="00634CEA" w:rsidRPr="00182C8F">
        <w:rPr>
          <w:color w:val="auto"/>
        </w:rPr>
        <w:t xml:space="preserve">tratando-se de procedimento investigativo, </w:t>
      </w:r>
      <w:r w:rsidRPr="00182C8F">
        <w:rPr>
          <w:color w:val="auto"/>
        </w:rPr>
        <w:t xml:space="preserve">sua conclusão for pela </w:t>
      </w:r>
      <w:r w:rsidR="00634CEA" w:rsidRPr="00182C8F">
        <w:rPr>
          <w:color w:val="auto"/>
        </w:rPr>
        <w:t>abertura de um pr</w:t>
      </w:r>
      <w:r w:rsidRPr="00182C8F">
        <w:rPr>
          <w:color w:val="auto"/>
        </w:rPr>
        <w:t>ocesso disciplinar</w:t>
      </w:r>
      <w:r w:rsidR="00634CEA" w:rsidRPr="00182C8F">
        <w:rPr>
          <w:color w:val="auto"/>
        </w:rPr>
        <w:t xml:space="preserve"> punitivo, hipótese em que a apuração, de fato, segue em outro processo</w:t>
      </w:r>
      <w:r w:rsidR="00C205EB" w:rsidRPr="00182C8F">
        <w:rPr>
          <w:color w:val="auto"/>
        </w:rPr>
        <w:t>, mantendo-se a restrição de acesso enquanto não concluído</w:t>
      </w:r>
      <w:r w:rsidRPr="00182C8F">
        <w:rPr>
          <w:color w:val="auto"/>
        </w:rPr>
        <w:t xml:space="preserve"> </w:t>
      </w:r>
      <w:r w:rsidR="00C205EB" w:rsidRPr="00182C8F">
        <w:rPr>
          <w:color w:val="auto"/>
        </w:rPr>
        <w:t xml:space="preserve">este novo procedimento </w:t>
      </w:r>
      <w:r w:rsidR="00634CEA" w:rsidRPr="00182C8F">
        <w:rPr>
          <w:color w:val="auto"/>
        </w:rPr>
        <w:t>(</w:t>
      </w:r>
      <w:r w:rsidRPr="00182C8F">
        <w:rPr>
          <w:color w:val="auto"/>
        </w:rPr>
        <w:t xml:space="preserve">caso </w:t>
      </w:r>
      <w:r w:rsidR="00634CEA" w:rsidRPr="00182C8F">
        <w:rPr>
          <w:color w:val="auto"/>
        </w:rPr>
        <w:t xml:space="preserve">em que, de todo modo, </w:t>
      </w:r>
      <w:r w:rsidRPr="00182C8F">
        <w:rPr>
          <w:color w:val="auto"/>
        </w:rPr>
        <w:t xml:space="preserve">a restrição ocorrerá apenas para terceiros, </w:t>
      </w:r>
      <w:r w:rsidR="00634CEA" w:rsidRPr="00182C8F">
        <w:rPr>
          <w:color w:val="auto"/>
        </w:rPr>
        <w:t xml:space="preserve">mas não para a </w:t>
      </w:r>
      <w:r w:rsidRPr="00182C8F">
        <w:rPr>
          <w:color w:val="auto"/>
        </w:rPr>
        <w:t>pessoa interessada</w:t>
      </w:r>
      <w:r w:rsidR="00634CEA" w:rsidRPr="00182C8F">
        <w:rPr>
          <w:color w:val="auto"/>
        </w:rPr>
        <w:t>/envolvida</w:t>
      </w:r>
      <w:r w:rsidRPr="00182C8F">
        <w:rPr>
          <w:color w:val="auto"/>
        </w:rPr>
        <w:t xml:space="preserve"> no processo</w:t>
      </w:r>
      <w:r w:rsidR="00634CEA" w:rsidRPr="00182C8F">
        <w:rPr>
          <w:color w:val="auto"/>
        </w:rPr>
        <w:t>, tampouco para seu advogado).</w:t>
      </w:r>
    </w:p>
    <w:p w:rsidR="00D04732" w:rsidRPr="00182C8F" w:rsidRDefault="00F72F7D" w:rsidP="009C3BC3">
      <w:pPr>
        <w:pStyle w:val="PargrafoNormal"/>
        <w:ind w:firstLine="1440"/>
        <w:rPr>
          <w:color w:val="auto"/>
        </w:rPr>
      </w:pPr>
      <w:r w:rsidRPr="00182C8F">
        <w:rPr>
          <w:color w:val="auto"/>
        </w:rPr>
        <w:t xml:space="preserve">Sobre </w:t>
      </w:r>
      <w:r w:rsidR="00C205EB" w:rsidRPr="00182C8F">
        <w:rPr>
          <w:color w:val="auto"/>
        </w:rPr>
        <w:t>a matéria em debate</w:t>
      </w:r>
      <w:r w:rsidRPr="00182C8F">
        <w:rPr>
          <w:color w:val="auto"/>
        </w:rPr>
        <w:t xml:space="preserve">, </w:t>
      </w:r>
      <w:r w:rsidR="00C205EB" w:rsidRPr="00182C8F">
        <w:rPr>
          <w:color w:val="auto"/>
        </w:rPr>
        <w:t xml:space="preserve">aplica-se, a </w:t>
      </w:r>
      <w:r w:rsidR="00C205EB" w:rsidRPr="00182C8F">
        <w:rPr>
          <w:i/>
          <w:iCs/>
          <w:color w:val="auto"/>
        </w:rPr>
        <w:t xml:space="preserve">contrario </w:t>
      </w:r>
      <w:proofErr w:type="spellStart"/>
      <w:r w:rsidR="00C205EB" w:rsidRPr="00182C8F">
        <w:rPr>
          <w:i/>
          <w:iCs/>
          <w:color w:val="auto"/>
        </w:rPr>
        <w:t>sensu</w:t>
      </w:r>
      <w:proofErr w:type="spellEnd"/>
      <w:r w:rsidR="00C205EB" w:rsidRPr="00182C8F">
        <w:rPr>
          <w:i/>
          <w:iCs/>
          <w:color w:val="auto"/>
        </w:rPr>
        <w:t xml:space="preserve">, </w:t>
      </w:r>
      <w:r w:rsidRPr="00182C8F">
        <w:rPr>
          <w:color w:val="auto"/>
        </w:rPr>
        <w:t>a Súmula nº 08 desta CMRI/RS:</w:t>
      </w:r>
    </w:p>
    <w:p w:rsidR="00C205EB" w:rsidRPr="00182C8F" w:rsidRDefault="00C205EB" w:rsidP="00BC74E4">
      <w:pPr>
        <w:ind w:left="1418"/>
        <w:rPr>
          <w:bCs/>
          <w:color w:val="auto"/>
          <w:sz w:val="22"/>
          <w:szCs w:val="22"/>
          <w:shd w:val="clear" w:color="auto" w:fill="FFFFFF"/>
        </w:rPr>
      </w:pPr>
    </w:p>
    <w:p w:rsidR="00BC74E4" w:rsidRPr="00182C8F" w:rsidRDefault="00C205EB" w:rsidP="00BC74E4">
      <w:pPr>
        <w:ind w:left="1418"/>
        <w:rPr>
          <w:bCs/>
          <w:color w:val="auto"/>
          <w:sz w:val="22"/>
          <w:szCs w:val="22"/>
          <w:shd w:val="clear" w:color="auto" w:fill="FFFFFF"/>
        </w:rPr>
      </w:pPr>
      <w:r w:rsidRPr="00182C8F">
        <w:rPr>
          <w:bCs/>
          <w:color w:val="auto"/>
          <w:sz w:val="22"/>
          <w:szCs w:val="22"/>
          <w:shd w:val="clear" w:color="auto" w:fill="FFFFFF"/>
        </w:rPr>
        <w:t>“</w:t>
      </w:r>
      <w:r w:rsidR="00BC74E4" w:rsidRPr="00182C8F">
        <w:rPr>
          <w:bCs/>
          <w:color w:val="auto"/>
          <w:sz w:val="22"/>
          <w:szCs w:val="22"/>
          <w:shd w:val="clear" w:color="auto" w:fill="FFFFFF"/>
        </w:rPr>
        <w:t xml:space="preserve">Em se tratando de pedido de acesso a informações que estejam a integrar alguma espécie de procedimento administrativo disciplinar </w:t>
      </w:r>
      <w:r w:rsidR="00BC74E4" w:rsidRPr="00182C8F">
        <w:rPr>
          <w:b/>
          <w:color w:val="auto"/>
          <w:sz w:val="22"/>
          <w:szCs w:val="22"/>
          <w:u w:val="single"/>
          <w:shd w:val="clear" w:color="auto" w:fill="FFFFFF"/>
        </w:rPr>
        <w:t>ainda não concluído</w:t>
      </w:r>
      <w:r w:rsidR="00BC74E4" w:rsidRPr="00182C8F">
        <w:rPr>
          <w:bCs/>
          <w:color w:val="auto"/>
          <w:sz w:val="22"/>
          <w:szCs w:val="22"/>
          <w:shd w:val="clear" w:color="auto" w:fill="FFFFFF"/>
        </w:rPr>
        <w:t>, há de se diferenciar as informações sobre o processo em si (p.ex., a portaria instauradora, as oitivas, os despachos e decisões, etc.) das eventuais informações que apenas circunstancialmente o instruem, as quais não necessariamente estão acobertadas por algum sigilo, a não ser que se enquadrem, por si só, em alguma das hipóteses de que trata o art. 10, I a III, do Decreto Estadual nº 49.111/2012.</w:t>
      </w:r>
      <w:r w:rsidRPr="00182C8F">
        <w:rPr>
          <w:bCs/>
          <w:color w:val="auto"/>
          <w:sz w:val="22"/>
          <w:szCs w:val="22"/>
          <w:shd w:val="clear" w:color="auto" w:fill="FFFFFF"/>
        </w:rPr>
        <w:t>” (</w:t>
      </w:r>
      <w:proofErr w:type="spellStart"/>
      <w:r w:rsidRPr="00182C8F">
        <w:rPr>
          <w:bCs/>
          <w:color w:val="auto"/>
          <w:sz w:val="22"/>
          <w:szCs w:val="22"/>
          <w:shd w:val="clear" w:color="auto" w:fill="FFFFFF"/>
        </w:rPr>
        <w:t>g.n.</w:t>
      </w:r>
      <w:proofErr w:type="spellEnd"/>
      <w:r w:rsidRPr="00182C8F">
        <w:rPr>
          <w:bCs/>
          <w:color w:val="auto"/>
          <w:sz w:val="22"/>
          <w:szCs w:val="22"/>
          <w:shd w:val="clear" w:color="auto" w:fill="FFFFFF"/>
        </w:rPr>
        <w:t>)</w:t>
      </w:r>
    </w:p>
    <w:p w:rsidR="00D04732" w:rsidRPr="00182C8F" w:rsidRDefault="00D04732" w:rsidP="009C3BC3">
      <w:pPr>
        <w:pStyle w:val="PargrafoNormal"/>
        <w:ind w:firstLine="1440"/>
        <w:rPr>
          <w:color w:val="auto"/>
        </w:rPr>
      </w:pPr>
    </w:p>
    <w:p w:rsidR="000C5486" w:rsidRPr="00182C8F" w:rsidRDefault="000C5486" w:rsidP="009C3BC3">
      <w:pPr>
        <w:pStyle w:val="PargrafoNormal"/>
        <w:ind w:firstLine="1440"/>
        <w:rPr>
          <w:color w:val="auto"/>
        </w:rPr>
      </w:pPr>
      <w:r w:rsidRPr="00182C8F">
        <w:rPr>
          <w:color w:val="auto"/>
        </w:rPr>
        <w:t xml:space="preserve">O caso em análise se refere a </w:t>
      </w:r>
      <w:r w:rsidR="00BC74E4" w:rsidRPr="00182C8F">
        <w:rPr>
          <w:color w:val="auto"/>
        </w:rPr>
        <w:t xml:space="preserve">processo administrativo disciplinar que, inclusive, já está arquivado. Logo, presume-se que já </w:t>
      </w:r>
      <w:r w:rsidRPr="00182C8F">
        <w:rPr>
          <w:color w:val="auto"/>
        </w:rPr>
        <w:t xml:space="preserve">esteja </w:t>
      </w:r>
      <w:r w:rsidR="00BC74E4" w:rsidRPr="00182C8F">
        <w:rPr>
          <w:color w:val="auto"/>
        </w:rPr>
        <w:t xml:space="preserve">concluído. </w:t>
      </w:r>
    </w:p>
    <w:p w:rsidR="00C205EB" w:rsidRPr="00182C8F" w:rsidRDefault="00C205EB" w:rsidP="004154F2">
      <w:pPr>
        <w:pStyle w:val="PargrafoNormal"/>
        <w:ind w:firstLine="1440"/>
        <w:rPr>
          <w:color w:val="auto"/>
        </w:rPr>
      </w:pPr>
      <w:r w:rsidRPr="00182C8F">
        <w:rPr>
          <w:color w:val="auto"/>
        </w:rPr>
        <w:t>Assim</w:t>
      </w:r>
      <w:r w:rsidR="003036D5" w:rsidRPr="00182C8F">
        <w:rPr>
          <w:color w:val="auto"/>
        </w:rPr>
        <w:t>, o acesso deve se dar</w:t>
      </w:r>
      <w:r w:rsidRPr="00182C8F">
        <w:rPr>
          <w:color w:val="auto"/>
        </w:rPr>
        <w:t>, com a ressalva antes referida de que o</w:t>
      </w:r>
      <w:r w:rsidR="0069529C" w:rsidRPr="00182C8F">
        <w:rPr>
          <w:color w:val="auto"/>
        </w:rPr>
        <w:t xml:space="preserve">s dados </w:t>
      </w:r>
      <w:r w:rsidR="00465EFB" w:rsidRPr="00182C8F">
        <w:rPr>
          <w:color w:val="auto"/>
        </w:rPr>
        <w:t>de natureza sigilosa</w:t>
      </w:r>
      <w:r w:rsidR="004A2AD5" w:rsidRPr="00182C8F">
        <w:rPr>
          <w:color w:val="auto"/>
        </w:rPr>
        <w:t xml:space="preserve"> </w:t>
      </w:r>
      <w:r w:rsidR="003036D5" w:rsidRPr="00182C8F">
        <w:rPr>
          <w:color w:val="auto"/>
        </w:rPr>
        <w:t>(</w:t>
      </w:r>
      <w:r w:rsidRPr="00182C8F">
        <w:rPr>
          <w:color w:val="auto"/>
        </w:rPr>
        <w:t>e</w:t>
      </w:r>
      <w:r w:rsidR="003036D5" w:rsidRPr="00182C8F">
        <w:rPr>
          <w:color w:val="auto"/>
        </w:rPr>
        <w:t>x.: dados pessoais</w:t>
      </w:r>
      <w:r w:rsidRPr="00182C8F">
        <w:rPr>
          <w:color w:val="auto"/>
        </w:rPr>
        <w:t xml:space="preserve">, protegidos por alguma </w:t>
      </w:r>
      <w:r w:rsidRPr="00182C8F">
        <w:rPr>
          <w:color w:val="auto"/>
        </w:rPr>
        <w:lastRenderedPageBreak/>
        <w:t>espécie de sigilo legal ou classificados</w:t>
      </w:r>
      <w:r w:rsidR="003036D5" w:rsidRPr="00182C8F">
        <w:rPr>
          <w:color w:val="auto"/>
        </w:rPr>
        <w:t xml:space="preserve">) </w:t>
      </w:r>
      <w:r w:rsidR="0069529C" w:rsidRPr="00182C8F">
        <w:rPr>
          <w:color w:val="auto"/>
        </w:rPr>
        <w:t>dever</w:t>
      </w:r>
      <w:r w:rsidR="000F32BA" w:rsidRPr="00182C8F">
        <w:rPr>
          <w:color w:val="auto"/>
        </w:rPr>
        <w:t xml:space="preserve">ão </w:t>
      </w:r>
      <w:r w:rsidR="0069529C" w:rsidRPr="00182C8F">
        <w:rPr>
          <w:color w:val="auto"/>
        </w:rPr>
        <w:t xml:space="preserve">ser </w:t>
      </w:r>
      <w:r w:rsidR="004A2AD5" w:rsidRPr="00182C8F">
        <w:rPr>
          <w:color w:val="auto"/>
        </w:rPr>
        <w:t xml:space="preserve">devidamente </w:t>
      </w:r>
      <w:r w:rsidR="003036D5" w:rsidRPr="00182C8F">
        <w:rPr>
          <w:color w:val="auto"/>
        </w:rPr>
        <w:t>tarjados</w:t>
      </w:r>
      <w:r w:rsidR="004A2AD5" w:rsidRPr="00182C8F">
        <w:rPr>
          <w:color w:val="auto"/>
        </w:rPr>
        <w:t>/ocultados</w:t>
      </w:r>
      <w:r w:rsidRPr="00182C8F">
        <w:rPr>
          <w:color w:val="auto"/>
        </w:rPr>
        <w:t>.</w:t>
      </w:r>
    </w:p>
    <w:p w:rsidR="00B44F3F" w:rsidRPr="00182C8F" w:rsidRDefault="00374917" w:rsidP="009C3BC3">
      <w:pPr>
        <w:pStyle w:val="PargrafoNormal"/>
        <w:ind w:firstLine="1440"/>
        <w:rPr>
          <w:color w:val="auto"/>
        </w:rPr>
      </w:pPr>
      <w:r w:rsidRPr="00182C8F">
        <w:rPr>
          <w:color w:val="auto"/>
        </w:rPr>
        <w:t>A</w:t>
      </w:r>
      <w:r w:rsidR="00465EFB" w:rsidRPr="00182C8F">
        <w:rPr>
          <w:color w:val="auto"/>
        </w:rPr>
        <w:t xml:space="preserve">nte o exposto, o voto </w:t>
      </w:r>
      <w:proofErr w:type="gramStart"/>
      <w:r w:rsidR="00465EFB" w:rsidRPr="00182C8F">
        <w:rPr>
          <w:color w:val="auto"/>
        </w:rPr>
        <w:t>vai no</w:t>
      </w:r>
      <w:proofErr w:type="gramEnd"/>
      <w:r w:rsidR="00465EFB" w:rsidRPr="00182C8F">
        <w:rPr>
          <w:color w:val="auto"/>
        </w:rPr>
        <w:t xml:space="preserve"> sentido de dar parcial provimento ao recurso,</w:t>
      </w:r>
      <w:r w:rsidR="00887EB6" w:rsidRPr="00182C8F">
        <w:rPr>
          <w:color w:val="auto"/>
        </w:rPr>
        <w:t xml:space="preserve"> a fim de </w:t>
      </w:r>
      <w:r w:rsidR="00465EFB" w:rsidRPr="00182C8F">
        <w:rPr>
          <w:color w:val="auto"/>
        </w:rPr>
        <w:t xml:space="preserve">deferir o acesso aos autos do processo administrativo disciplinar mencionado no pedido </w:t>
      </w:r>
      <w:r w:rsidR="00B538DE" w:rsidRPr="00182C8F">
        <w:rPr>
          <w:color w:val="auto"/>
        </w:rPr>
        <w:t>inicial</w:t>
      </w:r>
      <w:r w:rsidR="00465EFB" w:rsidRPr="00182C8F">
        <w:rPr>
          <w:color w:val="auto"/>
        </w:rPr>
        <w:t xml:space="preserve">, devendo os dados sigilosos serem </w:t>
      </w:r>
      <w:r w:rsidR="00B538DE" w:rsidRPr="00182C8F">
        <w:rPr>
          <w:color w:val="auto"/>
        </w:rPr>
        <w:t xml:space="preserve">devidamente </w:t>
      </w:r>
      <w:r w:rsidR="00EB7C28" w:rsidRPr="00182C8F">
        <w:rPr>
          <w:color w:val="auto"/>
        </w:rPr>
        <w:t>tarjados/</w:t>
      </w:r>
      <w:r w:rsidR="00465EFB" w:rsidRPr="00182C8F">
        <w:rPr>
          <w:color w:val="auto"/>
        </w:rPr>
        <w:t>ocultados</w:t>
      </w:r>
      <w:r w:rsidR="00020956" w:rsidRPr="00182C8F">
        <w:rPr>
          <w:color w:val="auto"/>
        </w:rPr>
        <w:t xml:space="preserve"> pela recorrida</w:t>
      </w:r>
      <w:r w:rsidR="00465EFB" w:rsidRPr="00182C8F">
        <w:rPr>
          <w:color w:val="auto"/>
        </w:rPr>
        <w:t>, a teor do que dispõe</w:t>
      </w:r>
      <w:r w:rsidR="00AC26CE" w:rsidRPr="00182C8F">
        <w:rPr>
          <w:color w:val="auto"/>
        </w:rPr>
        <w:t>m</w:t>
      </w:r>
      <w:r w:rsidR="00465EFB" w:rsidRPr="00182C8F">
        <w:rPr>
          <w:color w:val="auto"/>
        </w:rPr>
        <w:t xml:space="preserve"> o</w:t>
      </w:r>
      <w:r w:rsidR="00AC26CE" w:rsidRPr="00182C8F">
        <w:rPr>
          <w:color w:val="auto"/>
        </w:rPr>
        <w:t>s</w:t>
      </w:r>
      <w:r w:rsidR="00465EFB" w:rsidRPr="00182C8F">
        <w:rPr>
          <w:color w:val="auto"/>
        </w:rPr>
        <w:t xml:space="preserve"> </w:t>
      </w:r>
      <w:proofErr w:type="spellStart"/>
      <w:r w:rsidR="00465EFB" w:rsidRPr="00182C8F">
        <w:rPr>
          <w:color w:val="auto"/>
        </w:rPr>
        <w:t>art</w:t>
      </w:r>
      <w:r w:rsidR="00AC26CE" w:rsidRPr="00182C8F">
        <w:rPr>
          <w:color w:val="auto"/>
        </w:rPr>
        <w:t>s</w:t>
      </w:r>
      <w:proofErr w:type="spellEnd"/>
      <w:r w:rsidR="00465EFB" w:rsidRPr="00182C8F">
        <w:rPr>
          <w:color w:val="auto"/>
        </w:rPr>
        <w:t xml:space="preserve">. </w:t>
      </w:r>
      <w:r w:rsidR="00AC26CE" w:rsidRPr="00182C8F">
        <w:rPr>
          <w:color w:val="auto"/>
        </w:rPr>
        <w:t xml:space="preserve">6º, III, e </w:t>
      </w:r>
      <w:r w:rsidR="00465EFB" w:rsidRPr="00182C8F">
        <w:rPr>
          <w:color w:val="auto"/>
        </w:rPr>
        <w:t>7º, §2 º, da Lei Federal nº 12.527/2011.</w:t>
      </w:r>
      <w:r w:rsidR="00BF752C" w:rsidRPr="00182C8F">
        <w:rPr>
          <w:color w:val="auto"/>
        </w:rPr>
        <w:t xml:space="preserve"> Recomenda-se</w:t>
      </w:r>
      <w:r w:rsidR="00384E34" w:rsidRPr="00182C8F">
        <w:rPr>
          <w:color w:val="auto"/>
        </w:rPr>
        <w:t>, inclusive, que todo o procedimento de acesso seja acompanhado por servidor designado especialmente para</w:t>
      </w:r>
      <w:r w:rsidR="00B538DE" w:rsidRPr="00182C8F">
        <w:rPr>
          <w:color w:val="auto"/>
        </w:rPr>
        <w:t xml:space="preserve"> tal</w:t>
      </w:r>
      <w:r w:rsidR="00384E34" w:rsidRPr="00182C8F">
        <w:rPr>
          <w:color w:val="auto"/>
        </w:rPr>
        <w:t xml:space="preserve"> fim.</w:t>
      </w:r>
    </w:p>
    <w:p w:rsidR="00465EFB" w:rsidRPr="00182C8F" w:rsidRDefault="00B538DE" w:rsidP="009C3BC3">
      <w:pPr>
        <w:pStyle w:val="PargrafoNormal"/>
        <w:ind w:firstLine="1440"/>
        <w:rPr>
          <w:color w:val="auto"/>
        </w:rPr>
      </w:pPr>
      <w:r w:rsidRPr="00182C8F">
        <w:rPr>
          <w:color w:val="auto"/>
        </w:rPr>
        <w:t xml:space="preserve">Por fim, registre-se </w:t>
      </w:r>
      <w:r w:rsidR="00465EFB" w:rsidRPr="00182C8F">
        <w:rPr>
          <w:color w:val="auto"/>
        </w:rPr>
        <w:t>que</w:t>
      </w:r>
      <w:r w:rsidRPr="00182C8F">
        <w:rPr>
          <w:color w:val="auto"/>
        </w:rPr>
        <w:t xml:space="preserve"> o custo despendido com as </w:t>
      </w:r>
      <w:r w:rsidR="00465EFB" w:rsidRPr="00182C8F">
        <w:rPr>
          <w:color w:val="auto"/>
        </w:rPr>
        <w:t>cópias dever</w:t>
      </w:r>
      <w:r w:rsidRPr="00182C8F">
        <w:rPr>
          <w:color w:val="auto"/>
        </w:rPr>
        <w:t xml:space="preserve">á </w:t>
      </w:r>
      <w:r w:rsidR="00465EFB" w:rsidRPr="00182C8F">
        <w:rPr>
          <w:color w:val="auto"/>
        </w:rPr>
        <w:t xml:space="preserve">obedecer ao disposto nos §7º e </w:t>
      </w:r>
      <w:r w:rsidRPr="00182C8F">
        <w:rPr>
          <w:color w:val="auto"/>
        </w:rPr>
        <w:t>§</w:t>
      </w:r>
      <w:r w:rsidR="00465EFB" w:rsidRPr="00182C8F">
        <w:rPr>
          <w:color w:val="auto"/>
        </w:rPr>
        <w:t xml:space="preserve">8º do art. 9º do Decreto </w:t>
      </w:r>
      <w:r w:rsidR="00AC26CE" w:rsidRPr="00182C8F">
        <w:rPr>
          <w:color w:val="auto"/>
        </w:rPr>
        <w:t xml:space="preserve">Estadual </w:t>
      </w:r>
      <w:r w:rsidR="00465EFB" w:rsidRPr="00182C8F">
        <w:rPr>
          <w:color w:val="auto"/>
        </w:rPr>
        <w:t xml:space="preserve">nº 49.111/2012, salvo hipótese comprovada do §9º do mencionado dispositivo legal. </w:t>
      </w:r>
    </w:p>
    <w:p w:rsidR="00AD085A" w:rsidRPr="00B538DE" w:rsidRDefault="00AD085A" w:rsidP="00374917">
      <w:pPr>
        <w:pStyle w:val="PargrafoNormal"/>
        <w:spacing w:after="0"/>
        <w:ind w:firstLine="1440"/>
        <w:rPr>
          <w:b/>
          <w:color w:val="auto"/>
        </w:rPr>
      </w:pPr>
    </w:p>
    <w:p w:rsidR="00B44F3F" w:rsidRPr="00B538DE" w:rsidRDefault="00B44F3F" w:rsidP="00B44F3F">
      <w:pPr>
        <w:pStyle w:val="PargrafoNormal"/>
        <w:spacing w:after="0"/>
        <w:ind w:firstLine="1440"/>
        <w:rPr>
          <w:color w:val="auto"/>
        </w:rPr>
      </w:pPr>
      <w:r w:rsidRPr="00B538DE">
        <w:rPr>
          <w:b/>
          <w:color w:val="auto"/>
        </w:rPr>
        <w:t>Recurso na Demanda nº</w:t>
      </w:r>
      <w:r w:rsidR="00E34A91" w:rsidRPr="00B538DE">
        <w:rPr>
          <w:b/>
          <w:color w:val="auto"/>
        </w:rPr>
        <w:t xml:space="preserve"> </w:t>
      </w:r>
      <w:r w:rsidR="009C3BC3" w:rsidRPr="00B538DE">
        <w:rPr>
          <w:color w:val="auto"/>
        </w:rPr>
        <w:t>22.752</w:t>
      </w:r>
      <w:r w:rsidRPr="00B538DE">
        <w:rPr>
          <w:b/>
          <w:color w:val="auto"/>
        </w:rPr>
        <w:t>:</w:t>
      </w:r>
      <w:r w:rsidR="0041012C" w:rsidRPr="00B538DE">
        <w:rPr>
          <w:b/>
          <w:color w:val="auto"/>
        </w:rPr>
        <w:t xml:space="preserve"> </w:t>
      </w:r>
      <w:r w:rsidRPr="00B538DE">
        <w:rPr>
          <w:color w:val="auto"/>
        </w:rPr>
        <w:t>“</w:t>
      </w:r>
      <w:r w:rsidR="00B538DE" w:rsidRPr="00B538DE">
        <w:rPr>
          <w:color w:val="auto"/>
        </w:rPr>
        <w:t>Dado parcial provimento ao recurso, por unanimidade.</w:t>
      </w:r>
      <w:r w:rsidRPr="00B538DE">
        <w:rPr>
          <w:color w:val="auto"/>
        </w:rPr>
        <w:t>”</w:t>
      </w:r>
    </w:p>
    <w:p w:rsidR="00DC626B" w:rsidRDefault="00DC626B"/>
    <w:sectPr w:rsidR="00DC626B" w:rsidSect="000179DB">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746" w:rsidRDefault="00572746" w:rsidP="00B44F3F">
      <w:r>
        <w:separator/>
      </w:r>
    </w:p>
  </w:endnote>
  <w:endnote w:type="continuationSeparator" w:id="0">
    <w:p w:rsidR="00572746" w:rsidRDefault="00572746" w:rsidP="00B44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051"/>
      <w:docPartObj>
        <w:docPartGallery w:val="Page Numbers (Bottom of Page)"/>
        <w:docPartUnique/>
      </w:docPartObj>
    </w:sdtPr>
    <w:sdtContent>
      <w:p w:rsidR="00026646" w:rsidRDefault="00AE396D">
        <w:pPr>
          <w:pStyle w:val="Rodap"/>
          <w:jc w:val="right"/>
        </w:pPr>
        <w:fldSimple w:instr=" PAGE   \* MERGEFORMAT ">
          <w:r w:rsidR="00665F33">
            <w:rPr>
              <w:noProof/>
            </w:rPr>
            <w:t>7</w:t>
          </w:r>
        </w:fldSimple>
      </w:p>
    </w:sdtContent>
  </w:sdt>
  <w:p w:rsidR="00E527E0" w:rsidRDefault="00E527E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746" w:rsidRDefault="00572746" w:rsidP="00B44F3F">
      <w:r>
        <w:separator/>
      </w:r>
    </w:p>
  </w:footnote>
  <w:footnote w:type="continuationSeparator" w:id="0">
    <w:p w:rsidR="00572746" w:rsidRDefault="00572746" w:rsidP="00B44F3F">
      <w:r>
        <w:continuationSeparator/>
      </w:r>
    </w:p>
  </w:footnote>
  <w:footnote w:id="1">
    <w:p w:rsidR="00C205EB" w:rsidRDefault="00C205EB">
      <w:pPr>
        <w:pStyle w:val="Textodenotaderodap"/>
      </w:pPr>
      <w:r>
        <w:rPr>
          <w:rStyle w:val="Refdenotaderodap"/>
        </w:rPr>
        <w:footnoteRef/>
      </w:r>
      <w:r>
        <w:t xml:space="preserve"> </w:t>
      </w:r>
      <w:r w:rsidRPr="00C205EB">
        <w:t xml:space="preserve">“Quando não for autorizado acesso integral à informação por ser ela parcialmente sigilosa, é </w:t>
      </w:r>
      <w:r w:rsidRPr="00C205EB">
        <w:rPr>
          <w:u w:val="single"/>
        </w:rPr>
        <w:t>assegurado</w:t>
      </w:r>
      <w:r w:rsidRPr="00C205EB">
        <w:t xml:space="preserve"> </w:t>
      </w:r>
      <w:r w:rsidRPr="00C205EB">
        <w:rPr>
          <w:u w:val="single"/>
        </w:rPr>
        <w:t>o acesso à parte não sigilosa por meio de certidão, extrato ou cópia com ocultação da parte sob sigilo</w:t>
      </w:r>
      <w:r w:rsidRPr="00C205EB">
        <w:t>” (grifou-se)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E0" w:rsidRDefault="00E527E0">
    <w:pPr>
      <w:pStyle w:val="Cabealho"/>
      <w:jc w:val="center"/>
    </w:pPr>
  </w:p>
  <w:p w:rsidR="00E527E0" w:rsidRDefault="00E527E0">
    <w:pPr>
      <w:pStyle w:val="Cabealho"/>
      <w:jc w:val="center"/>
    </w:pPr>
  </w:p>
  <w:p w:rsidR="00E527E0" w:rsidRDefault="00E527E0">
    <w:pPr>
      <w:pStyle w:val="Cabealho"/>
      <w:jc w:val="center"/>
    </w:pPr>
  </w:p>
  <w:p w:rsidR="00E527E0" w:rsidRDefault="00AE396D">
    <w:pPr>
      <w:pStyle w:val="Cabealho"/>
      <w:jc w:val="center"/>
    </w:pPr>
    <w:r>
      <w:rPr>
        <w:noProof/>
      </w:rPr>
      <w:pict>
        <v:group id="Group 5" o:spid="_x0000_s2049" style="position:absolute;left:0;text-align:left;margin-left:153.3pt;margin-top:45.15pt;width:269.3pt;height:71.95pt;z-index:25166028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2050"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527E0" w:rsidRPr="00D64380" w:rsidRDefault="00E527E0" w:rsidP="000179DB">
                  <w:pPr>
                    <w:pStyle w:val="Cabealho"/>
                    <w:spacing w:line="240" w:lineRule="exact"/>
                    <w:jc w:val="center"/>
                    <w:rPr>
                      <w:caps w:val="0"/>
                      <w:sz w:val="15"/>
                      <w:szCs w:val="15"/>
                    </w:rPr>
                  </w:pPr>
                  <w:r w:rsidRPr="00D64380">
                    <w:rPr>
                      <w:caps w:val="0"/>
                      <w:sz w:val="15"/>
                      <w:szCs w:val="15"/>
                    </w:rPr>
                    <w:t>ESTADO DO RIO GRANDE DO SUL</w:t>
                  </w:r>
                </w:p>
                <w:p w:rsidR="00E527E0" w:rsidRPr="00D64380" w:rsidRDefault="00E527E0" w:rsidP="000179DB">
                  <w:pPr>
                    <w:pStyle w:val="Cabealho"/>
                    <w:spacing w:line="240" w:lineRule="exact"/>
                    <w:jc w:val="center"/>
                    <w:rPr>
                      <w:caps w:val="0"/>
                      <w:sz w:val="21"/>
                      <w:szCs w:val="21"/>
                    </w:rPr>
                  </w:pPr>
                  <w:r>
                    <w:rPr>
                      <w:caps w:val="0"/>
                      <w:sz w:val="21"/>
                      <w:szCs w:val="21"/>
                    </w:rPr>
                    <w:t>PODER EXECUTIVO</w:t>
                  </w:r>
                </w:p>
                <w:p w:rsidR="00E527E0" w:rsidRPr="00D64380" w:rsidRDefault="00E527E0"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E527E0" w:rsidRDefault="00E527E0">
    <w:pPr>
      <w:pStyle w:val="Cabealho"/>
      <w:jc w:val="center"/>
    </w:pPr>
  </w:p>
  <w:p w:rsidR="00E527E0" w:rsidRDefault="00E527E0">
    <w:pPr>
      <w:pStyle w:val="Cabealho"/>
    </w:pPr>
  </w:p>
  <w:p w:rsidR="00E527E0" w:rsidRDefault="00E527E0">
    <w:pPr>
      <w:pStyle w:val="Cabealho"/>
    </w:pPr>
  </w:p>
  <w:p w:rsidR="00E527E0" w:rsidRPr="0072224A" w:rsidRDefault="00E527E0">
    <w:pPr>
      <w:pStyle w:val="Cabealho"/>
      <w:rPr>
        <w:color w:val="auto"/>
      </w:rPr>
    </w:pPr>
  </w:p>
  <w:p w:rsidR="00E527E0" w:rsidRPr="0072224A" w:rsidRDefault="00E527E0">
    <w:pPr>
      <w:pStyle w:val="Cabealho"/>
      <w:rPr>
        <w:color w:val="auto"/>
      </w:rPr>
    </w:pPr>
    <w:r w:rsidRPr="0072224A">
      <w:rPr>
        <w:color w:val="auto"/>
      </w:rPr>
      <w:t>SGGE</w:t>
    </w:r>
  </w:p>
  <w:p w:rsidR="00E527E0" w:rsidRPr="0072224A" w:rsidRDefault="00E527E0">
    <w:pPr>
      <w:pStyle w:val="Cabealho"/>
      <w:rPr>
        <w:color w:val="auto"/>
      </w:rPr>
    </w:pPr>
    <w:r w:rsidRPr="0072224A">
      <w:rPr>
        <w:color w:val="auto"/>
      </w:rPr>
      <w:t>decisão Nº 021/2019</w:t>
    </w:r>
  </w:p>
  <w:p w:rsidR="00E527E0" w:rsidRPr="0072224A" w:rsidRDefault="00E527E0">
    <w:pPr>
      <w:pStyle w:val="Cabealho"/>
      <w:tabs>
        <w:tab w:val="right" w:pos="8460"/>
      </w:tabs>
      <w:rPr>
        <w:color w:val="auto"/>
      </w:rPr>
    </w:pPr>
    <w:r w:rsidRPr="0072224A">
      <w:rPr>
        <w:color w:val="auto"/>
      </w:rPr>
      <w:t>2019/susepe</w:t>
    </w:r>
  </w:p>
  <w:p w:rsidR="00E527E0" w:rsidRDefault="00E527E0">
    <w:pPr>
      <w:pStyle w:val="Cabealho"/>
      <w:tabs>
        <w:tab w:val="right" w:pos="84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E544F"/>
    <w:multiLevelType w:val="multilevel"/>
    <w:tmpl w:val="21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6645E"/>
    <w:multiLevelType w:val="multilevel"/>
    <w:tmpl w:val="00F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44F3F"/>
    <w:rsid w:val="000061E0"/>
    <w:rsid w:val="000179DB"/>
    <w:rsid w:val="00020956"/>
    <w:rsid w:val="00026646"/>
    <w:rsid w:val="00042B92"/>
    <w:rsid w:val="00073B14"/>
    <w:rsid w:val="000808DD"/>
    <w:rsid w:val="000A782D"/>
    <w:rsid w:val="000C5486"/>
    <w:rsid w:val="000F2443"/>
    <w:rsid w:val="000F32BA"/>
    <w:rsid w:val="000F7C8C"/>
    <w:rsid w:val="00103E44"/>
    <w:rsid w:val="001126F9"/>
    <w:rsid w:val="0012104E"/>
    <w:rsid w:val="00127324"/>
    <w:rsid w:val="00132450"/>
    <w:rsid w:val="0013404E"/>
    <w:rsid w:val="00137AD2"/>
    <w:rsid w:val="001672B1"/>
    <w:rsid w:val="00182C8F"/>
    <w:rsid w:val="00195079"/>
    <w:rsid w:val="0019513D"/>
    <w:rsid w:val="001F3675"/>
    <w:rsid w:val="002239FD"/>
    <w:rsid w:val="00270DAC"/>
    <w:rsid w:val="00285A59"/>
    <w:rsid w:val="002A0402"/>
    <w:rsid w:val="002A2D4E"/>
    <w:rsid w:val="002A5CA8"/>
    <w:rsid w:val="002D1BE7"/>
    <w:rsid w:val="003036D5"/>
    <w:rsid w:val="00374917"/>
    <w:rsid w:val="00384E34"/>
    <w:rsid w:val="003A64D1"/>
    <w:rsid w:val="004059B3"/>
    <w:rsid w:val="0041012C"/>
    <w:rsid w:val="004154F2"/>
    <w:rsid w:val="004446C5"/>
    <w:rsid w:val="004464A4"/>
    <w:rsid w:val="00465EFB"/>
    <w:rsid w:val="004719C3"/>
    <w:rsid w:val="004A2AD5"/>
    <w:rsid w:val="005373CE"/>
    <w:rsid w:val="00544BA0"/>
    <w:rsid w:val="00572746"/>
    <w:rsid w:val="00594EEB"/>
    <w:rsid w:val="006078A9"/>
    <w:rsid w:val="00634CC3"/>
    <w:rsid w:val="00634CEA"/>
    <w:rsid w:val="00665F33"/>
    <w:rsid w:val="006769B9"/>
    <w:rsid w:val="00691BC1"/>
    <w:rsid w:val="0069529C"/>
    <w:rsid w:val="006B70BC"/>
    <w:rsid w:val="006D0AB9"/>
    <w:rsid w:val="006F1974"/>
    <w:rsid w:val="006F6942"/>
    <w:rsid w:val="00706114"/>
    <w:rsid w:val="0072224A"/>
    <w:rsid w:val="00727DFA"/>
    <w:rsid w:val="00732E3B"/>
    <w:rsid w:val="00733325"/>
    <w:rsid w:val="007733DC"/>
    <w:rsid w:val="007C56A5"/>
    <w:rsid w:val="00887EB6"/>
    <w:rsid w:val="008A13DD"/>
    <w:rsid w:val="008B7848"/>
    <w:rsid w:val="00904FD0"/>
    <w:rsid w:val="00906CF0"/>
    <w:rsid w:val="009377E6"/>
    <w:rsid w:val="009432E4"/>
    <w:rsid w:val="0096287E"/>
    <w:rsid w:val="009633B2"/>
    <w:rsid w:val="009A392E"/>
    <w:rsid w:val="009A5093"/>
    <w:rsid w:val="009C3BC3"/>
    <w:rsid w:val="009E36AE"/>
    <w:rsid w:val="00A90A99"/>
    <w:rsid w:val="00A97D49"/>
    <w:rsid w:val="00AB0912"/>
    <w:rsid w:val="00AC26CE"/>
    <w:rsid w:val="00AC62AD"/>
    <w:rsid w:val="00AD0832"/>
    <w:rsid w:val="00AD085A"/>
    <w:rsid w:val="00AD1749"/>
    <w:rsid w:val="00AD6B12"/>
    <w:rsid w:val="00AE396D"/>
    <w:rsid w:val="00AF3418"/>
    <w:rsid w:val="00B31FA8"/>
    <w:rsid w:val="00B44F3F"/>
    <w:rsid w:val="00B538DE"/>
    <w:rsid w:val="00BA55DB"/>
    <w:rsid w:val="00BB33AD"/>
    <w:rsid w:val="00BC74E4"/>
    <w:rsid w:val="00BF22FA"/>
    <w:rsid w:val="00BF752C"/>
    <w:rsid w:val="00C205EB"/>
    <w:rsid w:val="00C24942"/>
    <w:rsid w:val="00C4151A"/>
    <w:rsid w:val="00CA0FE4"/>
    <w:rsid w:val="00CB2D77"/>
    <w:rsid w:val="00CD6FE4"/>
    <w:rsid w:val="00CE779B"/>
    <w:rsid w:val="00CF3148"/>
    <w:rsid w:val="00D04732"/>
    <w:rsid w:val="00D215F8"/>
    <w:rsid w:val="00DC626B"/>
    <w:rsid w:val="00DE2AA9"/>
    <w:rsid w:val="00DF6E39"/>
    <w:rsid w:val="00E02E7E"/>
    <w:rsid w:val="00E17264"/>
    <w:rsid w:val="00E22674"/>
    <w:rsid w:val="00E34A91"/>
    <w:rsid w:val="00E36FB6"/>
    <w:rsid w:val="00E527E0"/>
    <w:rsid w:val="00E56E98"/>
    <w:rsid w:val="00EA36DB"/>
    <w:rsid w:val="00EB5948"/>
    <w:rsid w:val="00EB7C28"/>
    <w:rsid w:val="00F72F7D"/>
    <w:rsid w:val="00FA1EFB"/>
    <w:rsid w:val="00FA2828"/>
    <w:rsid w:val="00FA3B2D"/>
    <w:rsid w:val="00FC255F"/>
    <w:rsid w:val="00FC4D48"/>
    <w:rsid w:val="00FF0D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3F"/>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B4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B44F3F"/>
    <w:pPr>
      <w:jc w:val="center"/>
    </w:pPr>
    <w:rPr>
      <w:b/>
      <w:bCs/>
      <w:caps/>
      <w:sz w:val="22"/>
      <w:szCs w:val="22"/>
    </w:rPr>
  </w:style>
  <w:style w:type="character" w:customStyle="1" w:styleId="AssinaturaChar">
    <w:name w:val="Assinatura Char"/>
    <w:basedOn w:val="Fontepargpadro"/>
    <w:link w:val="Assinatura"/>
    <w:rsid w:val="00B44F3F"/>
    <w:rPr>
      <w:rFonts w:ascii="Arial" w:eastAsia="Times New Roman" w:hAnsi="Arial" w:cs="Arial"/>
      <w:b/>
      <w:bCs/>
      <w:caps/>
      <w:color w:val="00000A"/>
      <w:lang w:eastAsia="pt-BR"/>
    </w:rPr>
  </w:style>
  <w:style w:type="paragraph" w:styleId="Cabealho">
    <w:name w:val="header"/>
    <w:basedOn w:val="Normal"/>
    <w:link w:val="CabealhoChar"/>
    <w:rsid w:val="00B44F3F"/>
    <w:pPr>
      <w:tabs>
        <w:tab w:val="center" w:pos="4419"/>
        <w:tab w:val="right" w:pos="8838"/>
      </w:tabs>
    </w:pPr>
    <w:rPr>
      <w:caps/>
      <w:sz w:val="22"/>
      <w:szCs w:val="22"/>
    </w:rPr>
  </w:style>
  <w:style w:type="character" w:customStyle="1" w:styleId="CabealhoChar">
    <w:name w:val="Cabeçalho Char"/>
    <w:basedOn w:val="Fontepargpadro"/>
    <w:link w:val="Cabealho"/>
    <w:rsid w:val="00B44F3F"/>
    <w:rPr>
      <w:rFonts w:ascii="Arial" w:eastAsia="Times New Roman" w:hAnsi="Arial" w:cs="Arial"/>
      <w:caps/>
      <w:color w:val="00000A"/>
      <w:lang w:eastAsia="pt-BR"/>
    </w:rPr>
  </w:style>
  <w:style w:type="paragraph" w:styleId="Rodap">
    <w:name w:val="footer"/>
    <w:basedOn w:val="Normal"/>
    <w:link w:val="RodapChar"/>
    <w:uiPriority w:val="99"/>
    <w:rsid w:val="00B44F3F"/>
    <w:pPr>
      <w:tabs>
        <w:tab w:val="center" w:pos="4253"/>
        <w:tab w:val="right" w:pos="8505"/>
      </w:tabs>
    </w:pPr>
  </w:style>
  <w:style w:type="character" w:customStyle="1" w:styleId="RodapChar">
    <w:name w:val="Rodapé Char"/>
    <w:basedOn w:val="Fontepargpadro"/>
    <w:link w:val="Rodap"/>
    <w:uiPriority w:val="99"/>
    <w:rsid w:val="00B44F3F"/>
    <w:rPr>
      <w:rFonts w:ascii="Arial" w:eastAsia="Times New Roman" w:hAnsi="Arial" w:cs="Arial"/>
      <w:color w:val="00000A"/>
      <w:sz w:val="24"/>
      <w:szCs w:val="24"/>
      <w:lang w:eastAsia="pt-BR"/>
    </w:rPr>
  </w:style>
  <w:style w:type="paragraph" w:customStyle="1" w:styleId="TtuloPrincipal">
    <w:name w:val="Título Principal"/>
    <w:basedOn w:val="Ttulo1"/>
    <w:qFormat/>
    <w:rsid w:val="00B44F3F"/>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B44F3F"/>
    <w:pPr>
      <w:spacing w:after="60" w:line="360" w:lineRule="auto"/>
      <w:ind w:firstLine="1418"/>
    </w:pPr>
  </w:style>
  <w:style w:type="paragraph" w:customStyle="1" w:styleId="NomeJulgadorPadro">
    <w:name w:val="Nome Julgador Padrão"/>
    <w:basedOn w:val="Normal"/>
    <w:qFormat/>
    <w:rsid w:val="00B44F3F"/>
    <w:pPr>
      <w:spacing w:after="60" w:line="360" w:lineRule="auto"/>
    </w:pPr>
    <w:rPr>
      <w:b/>
      <w:bCs/>
      <w:caps/>
    </w:rPr>
  </w:style>
  <w:style w:type="character" w:customStyle="1" w:styleId="Ttulo1Char">
    <w:name w:val="Título 1 Char"/>
    <w:basedOn w:val="Fontepargpadro"/>
    <w:link w:val="Ttulo1"/>
    <w:uiPriority w:val="9"/>
    <w:rsid w:val="00B44F3F"/>
    <w:rPr>
      <w:rFonts w:asciiTheme="majorHAnsi" w:eastAsiaTheme="majorEastAsia" w:hAnsiTheme="majorHAnsi" w:cstheme="majorBidi"/>
      <w:b/>
      <w:bCs/>
      <w:color w:val="365F91" w:themeColor="accent1" w:themeShade="BF"/>
      <w:sz w:val="28"/>
      <w:szCs w:val="28"/>
      <w:lang w:eastAsia="pt-BR"/>
    </w:rPr>
  </w:style>
  <w:style w:type="paragraph" w:styleId="Textodenotaderodap">
    <w:name w:val="footnote text"/>
    <w:basedOn w:val="Normal"/>
    <w:link w:val="TextodenotaderodapChar"/>
    <w:uiPriority w:val="99"/>
    <w:semiHidden/>
    <w:unhideWhenUsed/>
    <w:rsid w:val="00C205EB"/>
    <w:rPr>
      <w:sz w:val="20"/>
      <w:szCs w:val="20"/>
    </w:rPr>
  </w:style>
  <w:style w:type="character" w:customStyle="1" w:styleId="TextodenotaderodapChar">
    <w:name w:val="Texto de nota de rodapé Char"/>
    <w:basedOn w:val="Fontepargpadro"/>
    <w:link w:val="Textodenotaderodap"/>
    <w:uiPriority w:val="99"/>
    <w:semiHidden/>
    <w:rsid w:val="00C205EB"/>
    <w:rPr>
      <w:rFonts w:ascii="Arial" w:eastAsia="Times New Roman" w:hAnsi="Arial" w:cs="Arial"/>
      <w:color w:val="00000A"/>
      <w:sz w:val="20"/>
      <w:szCs w:val="20"/>
      <w:lang w:eastAsia="pt-BR"/>
    </w:rPr>
  </w:style>
  <w:style w:type="character" w:styleId="Refdenotaderodap">
    <w:name w:val="footnote reference"/>
    <w:basedOn w:val="Fontepargpadro"/>
    <w:uiPriority w:val="99"/>
    <w:semiHidden/>
    <w:unhideWhenUsed/>
    <w:rsid w:val="00C205EB"/>
    <w:rPr>
      <w:vertAlign w:val="superscript"/>
    </w:rPr>
  </w:style>
</w:styles>
</file>

<file path=word/webSettings.xml><?xml version="1.0" encoding="utf-8"?>
<w:webSettings xmlns:r="http://schemas.openxmlformats.org/officeDocument/2006/relationships" xmlns:w="http://schemas.openxmlformats.org/wordprocessingml/2006/main">
  <w:divs>
    <w:div w:id="605815244">
      <w:bodyDiv w:val="1"/>
      <w:marLeft w:val="0"/>
      <w:marRight w:val="0"/>
      <w:marTop w:val="0"/>
      <w:marBottom w:val="0"/>
      <w:divBdr>
        <w:top w:val="none" w:sz="0" w:space="0" w:color="auto"/>
        <w:left w:val="none" w:sz="0" w:space="0" w:color="auto"/>
        <w:bottom w:val="none" w:sz="0" w:space="0" w:color="auto"/>
        <w:right w:val="none" w:sz="0" w:space="0" w:color="auto"/>
      </w:divBdr>
    </w:div>
    <w:div w:id="19267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A0AC-301B-4259-BD0B-A08CAE88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8407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lucas-barroso</dc:creator>
  <cp:lastModifiedBy>liliana-barcellos</cp:lastModifiedBy>
  <cp:revision>2</cp:revision>
  <dcterms:created xsi:type="dcterms:W3CDTF">2019-11-14T19:36:00Z</dcterms:created>
  <dcterms:modified xsi:type="dcterms:W3CDTF">2019-11-14T19:36:00Z</dcterms:modified>
</cp:coreProperties>
</file>