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F9A1" w14:textId="1AFCE00C" w:rsidR="009F595D" w:rsidRPr="002A5BC4" w:rsidRDefault="009F595D" w:rsidP="00D33A65">
      <w:pPr>
        <w:rPr>
          <w:b/>
          <w:color w:val="000000" w:themeColor="text1"/>
        </w:rPr>
      </w:pPr>
    </w:p>
    <w:p w14:paraId="0678570E" w14:textId="77777777" w:rsidR="009F595D" w:rsidRPr="002A5BC4" w:rsidRDefault="009F595D" w:rsidP="009875D2">
      <w:pPr>
        <w:ind w:left="2835"/>
        <w:rPr>
          <w:b/>
          <w:color w:val="000000" w:themeColor="text1"/>
        </w:rPr>
      </w:pPr>
    </w:p>
    <w:p w14:paraId="51B06517" w14:textId="4A147BC6" w:rsidR="00056CC3" w:rsidRPr="002A5BC4" w:rsidRDefault="00DF58EF" w:rsidP="009875D2">
      <w:pPr>
        <w:ind w:left="2835"/>
        <w:rPr>
          <w:b/>
          <w:bCs/>
          <w:color w:val="000000" w:themeColor="text1"/>
        </w:rPr>
      </w:pPr>
      <w:r w:rsidRPr="002A5BC4">
        <w:rPr>
          <w:b/>
          <w:color w:val="000000" w:themeColor="text1"/>
        </w:rPr>
        <w:t xml:space="preserve">RECURSO. </w:t>
      </w:r>
      <w:r w:rsidR="00653C92" w:rsidRPr="002A5BC4">
        <w:rPr>
          <w:b/>
          <w:color w:val="000000" w:themeColor="text1"/>
        </w:rPr>
        <w:t xml:space="preserve">PEDIDO DE INFORMAÇÕES. HISTÓRICO DE NOVOS CADASTRADOS E RETIRADA DE CADASTRO DE MÉDICOS E CLÍNICAS QUE ATENDEM PELO IPE. ESTATÍSTICA DE ESCRITÓRIOS E POSTOS DE ATENDIMENTO IPE SAÚDE. NÚMERO DE FUNCIONÁRIOS DO IPE SAÚDE. VALORES DEVIDOS E REPASSADOS. HISTÓRICO DOS ÚLTIMOS 8 ANOS. RESPOSTA INCOMPLETA E DIVERGENTE. FORNECIMENTO DE INFORMAÇÃO ESTATÍSTICA. O recurso deve ser provido para determinar o fornecimento das informações quanto aos pontos em que a resposta do </w:t>
      </w:r>
      <w:r w:rsidR="00757215" w:rsidRPr="002A5BC4">
        <w:rPr>
          <w:b/>
          <w:color w:val="000000" w:themeColor="text1"/>
        </w:rPr>
        <w:t>ente</w:t>
      </w:r>
      <w:r w:rsidR="00653C92" w:rsidRPr="002A5BC4">
        <w:rPr>
          <w:b/>
          <w:color w:val="000000" w:themeColor="text1"/>
        </w:rPr>
        <w:t xml:space="preserve"> restou omissa e sanear a divergência dos dados disponibilizados em resposta posterior. </w:t>
      </w:r>
      <w:r w:rsidR="00653C92" w:rsidRPr="002A5BC4">
        <w:rPr>
          <w:b/>
          <w:color w:val="000000" w:themeColor="text1"/>
          <w:szCs w:val="22"/>
        </w:rPr>
        <w:t>A Administração Pública deve fornecer as informações de forma primária, íntegra e autêntica (</w:t>
      </w:r>
      <w:proofErr w:type="spellStart"/>
      <w:r w:rsidR="00653C92" w:rsidRPr="002A5BC4">
        <w:rPr>
          <w:b/>
          <w:color w:val="000000" w:themeColor="text1"/>
          <w:szCs w:val="22"/>
        </w:rPr>
        <w:t>arts</w:t>
      </w:r>
      <w:proofErr w:type="spellEnd"/>
      <w:r w:rsidR="00653C92" w:rsidRPr="002A5BC4">
        <w:rPr>
          <w:b/>
          <w:color w:val="000000" w:themeColor="text1"/>
          <w:szCs w:val="22"/>
        </w:rPr>
        <w:t xml:space="preserve">. 4º da LAI e do art. 9º, </w:t>
      </w:r>
      <w:r w:rsidR="00653C92" w:rsidRPr="002A5BC4">
        <w:rPr>
          <w:b/>
          <w:i/>
          <w:iCs/>
          <w:color w:val="000000" w:themeColor="text1"/>
          <w:szCs w:val="22"/>
        </w:rPr>
        <w:t>caput</w:t>
      </w:r>
      <w:r w:rsidR="00653C92" w:rsidRPr="002A5BC4">
        <w:rPr>
          <w:b/>
          <w:color w:val="000000" w:themeColor="text1"/>
          <w:szCs w:val="22"/>
        </w:rPr>
        <w:t xml:space="preserve"> e §1º do DE nº 49.111/12</w:t>
      </w:r>
      <w:r w:rsidR="00592E3C">
        <w:rPr>
          <w:b/>
          <w:color w:val="000000" w:themeColor="text1"/>
          <w:szCs w:val="22"/>
        </w:rPr>
        <w:t>)</w:t>
      </w:r>
      <w:bookmarkStart w:id="0" w:name="_GoBack"/>
      <w:bookmarkEnd w:id="0"/>
      <w:r w:rsidR="00653C92" w:rsidRPr="002A5BC4">
        <w:rPr>
          <w:b/>
          <w:color w:val="000000" w:themeColor="text1"/>
          <w:szCs w:val="22"/>
        </w:rPr>
        <w:t xml:space="preserve">. </w:t>
      </w:r>
      <w:r w:rsidR="00653C92" w:rsidRPr="002A5BC4">
        <w:rPr>
          <w:b/>
          <w:color w:val="000000" w:themeColor="text1"/>
        </w:rPr>
        <w:t>Incidência da Súmula nº 07/CMRI/RS. RECURSO PROVIDO.</w:t>
      </w:r>
    </w:p>
    <w:p w14:paraId="7722F540" w14:textId="77777777" w:rsidR="008F1313" w:rsidRPr="002A5BC4" w:rsidRDefault="008F1313" w:rsidP="00A531EB">
      <w:pPr>
        <w:rPr>
          <w:color w:val="000000" w:themeColor="text1"/>
        </w:rPr>
      </w:pPr>
    </w:p>
    <w:p w14:paraId="1327868C" w14:textId="77777777" w:rsidR="008F1313" w:rsidRPr="002A5BC4" w:rsidRDefault="008F1313" w:rsidP="008F1313">
      <w:pPr>
        <w:rPr>
          <w:b/>
          <w:color w:val="000000" w:themeColor="text1"/>
        </w:rPr>
      </w:pPr>
    </w:p>
    <w:p w14:paraId="6E616AB8" w14:textId="77777777" w:rsidR="008F1313" w:rsidRPr="002A5BC4" w:rsidRDefault="008F1313" w:rsidP="00A531EB">
      <w:pPr>
        <w:rPr>
          <w:color w:val="000000" w:themeColor="text1"/>
        </w:rPr>
      </w:pPr>
    </w:p>
    <w:p w14:paraId="2A480816" w14:textId="77777777" w:rsidR="008F1313" w:rsidRPr="002A5BC4" w:rsidRDefault="008F1313" w:rsidP="008F1313">
      <w:pPr>
        <w:rPr>
          <w:bCs/>
          <w:color w:val="000000" w:themeColor="text1"/>
        </w:rPr>
      </w:pPr>
      <w:r w:rsidRPr="002A5BC4">
        <w:rPr>
          <w:bCs/>
          <w:color w:val="000000" w:themeColor="text1"/>
        </w:rPr>
        <w:t xml:space="preserve">RECURSO </w:t>
      </w:r>
    </w:p>
    <w:p w14:paraId="286AF58E" w14:textId="77777777" w:rsidR="008F1313" w:rsidRPr="002A5BC4" w:rsidRDefault="008F1313" w:rsidP="008F1313">
      <w:pPr>
        <w:rPr>
          <w:bCs/>
          <w:color w:val="000000" w:themeColor="text1"/>
        </w:rPr>
      </w:pPr>
    </w:p>
    <w:p w14:paraId="2A5B1FF4" w14:textId="3E9FEA68" w:rsidR="008F1313" w:rsidRPr="002A5BC4" w:rsidRDefault="008F1313" w:rsidP="008F1313">
      <w:pPr>
        <w:rPr>
          <w:bCs/>
          <w:color w:val="000000" w:themeColor="text1"/>
          <w:sz w:val="20"/>
          <w:szCs w:val="20"/>
        </w:rPr>
      </w:pPr>
      <w:r w:rsidRPr="002A5BC4">
        <w:rPr>
          <w:bCs/>
          <w:color w:val="000000" w:themeColor="text1"/>
        </w:rPr>
        <w:t xml:space="preserve">DEMANDA Nº </w:t>
      </w:r>
      <w:r w:rsidR="00653C92" w:rsidRPr="002A5BC4">
        <w:rPr>
          <w:bCs/>
          <w:color w:val="000000" w:themeColor="text1"/>
        </w:rPr>
        <w:t>30</w:t>
      </w:r>
      <w:r w:rsidR="009F595D" w:rsidRPr="002A5BC4">
        <w:rPr>
          <w:bCs/>
          <w:color w:val="000000" w:themeColor="text1"/>
        </w:rPr>
        <w:t>.</w:t>
      </w:r>
      <w:r w:rsidR="00653C92" w:rsidRPr="002A5BC4">
        <w:rPr>
          <w:bCs/>
          <w:color w:val="000000" w:themeColor="text1"/>
        </w:rPr>
        <w:t>284</w:t>
      </w:r>
      <w:r w:rsidR="009F595D" w:rsidRPr="002A5BC4">
        <w:rPr>
          <w:bCs/>
          <w:color w:val="000000" w:themeColor="text1"/>
        </w:rPr>
        <w:t xml:space="preserve">                   </w:t>
      </w:r>
      <w:r w:rsidR="00A5495D" w:rsidRPr="002A5BC4">
        <w:rPr>
          <w:bCs/>
          <w:color w:val="000000" w:themeColor="text1"/>
        </w:rPr>
        <w:t xml:space="preserve">    </w:t>
      </w:r>
      <w:r w:rsidR="00653C92" w:rsidRPr="002A5BC4">
        <w:rPr>
          <w:bCs/>
          <w:color w:val="000000" w:themeColor="text1"/>
        </w:rPr>
        <w:t xml:space="preserve">                                                </w:t>
      </w:r>
      <w:r w:rsidR="00A5495D" w:rsidRPr="002A5BC4">
        <w:rPr>
          <w:bCs/>
          <w:color w:val="000000" w:themeColor="text1"/>
        </w:rPr>
        <w:t xml:space="preserve"> </w:t>
      </w:r>
      <w:r w:rsidR="00653C92" w:rsidRPr="002A5BC4">
        <w:rPr>
          <w:bCs/>
          <w:color w:val="000000" w:themeColor="text1"/>
        </w:rPr>
        <w:t>IPE-SAÚDE</w:t>
      </w:r>
    </w:p>
    <w:p w14:paraId="04E5A58B" w14:textId="77777777" w:rsidR="008F1313" w:rsidRPr="002A5BC4" w:rsidRDefault="008F1313" w:rsidP="008F1313">
      <w:pPr>
        <w:rPr>
          <w:bCs/>
          <w:color w:val="000000" w:themeColor="text1"/>
        </w:rPr>
      </w:pPr>
    </w:p>
    <w:p w14:paraId="790C6710" w14:textId="054B8E54" w:rsidR="008F1313" w:rsidRPr="002A5BC4" w:rsidRDefault="00653C92" w:rsidP="00916098">
      <w:pPr>
        <w:jc w:val="left"/>
        <w:rPr>
          <w:bCs/>
          <w:color w:val="000000" w:themeColor="text1"/>
        </w:rPr>
      </w:pPr>
      <w:r w:rsidRPr="002A5BC4">
        <w:rPr>
          <w:bCs/>
          <w:color w:val="000000" w:themeColor="text1"/>
        </w:rPr>
        <w:t xml:space="preserve">PIETRO GIAN VICARI DE OLIVEIRA                 </w:t>
      </w:r>
      <w:r w:rsidR="00916098" w:rsidRPr="002A5BC4">
        <w:rPr>
          <w:bCs/>
          <w:color w:val="000000" w:themeColor="text1"/>
        </w:rPr>
        <w:t xml:space="preserve">                        RECORRENTE</w:t>
      </w:r>
    </w:p>
    <w:p w14:paraId="6BDAB909" w14:textId="77777777" w:rsidR="008F1313" w:rsidRPr="002A5BC4" w:rsidRDefault="008F1313" w:rsidP="00A531EB">
      <w:pPr>
        <w:rPr>
          <w:color w:val="000000" w:themeColor="text1"/>
        </w:rPr>
      </w:pPr>
    </w:p>
    <w:p w14:paraId="40F98196" w14:textId="77777777" w:rsidR="008F1313" w:rsidRPr="002A5BC4" w:rsidRDefault="008F1313" w:rsidP="00A531EB">
      <w:pPr>
        <w:rPr>
          <w:color w:val="000000" w:themeColor="text1"/>
        </w:rPr>
      </w:pPr>
    </w:p>
    <w:p w14:paraId="3EED1FF3" w14:textId="77777777" w:rsidR="00056CC3" w:rsidRPr="002A5BC4" w:rsidRDefault="00056CC3" w:rsidP="00A531EB">
      <w:pPr>
        <w:rPr>
          <w:color w:val="000000" w:themeColor="text1"/>
        </w:rPr>
      </w:pPr>
    </w:p>
    <w:p w14:paraId="29EF798E" w14:textId="77777777" w:rsidR="00A531EB" w:rsidRPr="002A5BC4" w:rsidRDefault="00A531EB" w:rsidP="00A531EB">
      <w:pPr>
        <w:pStyle w:val="TtuloPrincipal"/>
        <w:rPr>
          <w:color w:val="000000" w:themeColor="text1"/>
          <w:sz w:val="24"/>
          <w:szCs w:val="24"/>
        </w:rPr>
      </w:pPr>
      <w:r w:rsidRPr="002A5BC4">
        <w:rPr>
          <w:color w:val="000000" w:themeColor="text1"/>
          <w:sz w:val="24"/>
          <w:szCs w:val="24"/>
        </w:rPr>
        <w:t>DECISÃO</w:t>
      </w:r>
    </w:p>
    <w:p w14:paraId="631712FA" w14:textId="77777777" w:rsidR="00A531EB" w:rsidRPr="002A5BC4" w:rsidRDefault="00A531EB" w:rsidP="00A531EB">
      <w:pPr>
        <w:pStyle w:val="PargrafoNormal"/>
        <w:spacing w:after="0"/>
        <w:rPr>
          <w:color w:val="000000" w:themeColor="text1"/>
        </w:rPr>
      </w:pPr>
      <w:r w:rsidRPr="002A5BC4">
        <w:rPr>
          <w:color w:val="000000" w:themeColor="text1"/>
        </w:rPr>
        <w:t>Vista, relatada e discutida a demanda.</w:t>
      </w:r>
    </w:p>
    <w:p w14:paraId="073FEB39" w14:textId="77777777" w:rsidR="008F1313" w:rsidRPr="002A5BC4" w:rsidRDefault="00A531EB" w:rsidP="009F595D">
      <w:pPr>
        <w:pStyle w:val="PargrafoNormal"/>
        <w:spacing w:after="0"/>
        <w:rPr>
          <w:color w:val="000000" w:themeColor="text1"/>
        </w:rPr>
      </w:pPr>
      <w:r w:rsidRPr="002A5BC4">
        <w:rPr>
          <w:color w:val="000000" w:themeColor="text1"/>
        </w:rPr>
        <w:t xml:space="preserve">Acordam os integrantes da Comissão Mista de Reavaliação de Informações – CMRI/RS, por unanimidade, em </w:t>
      </w:r>
      <w:r w:rsidR="007E1D81" w:rsidRPr="002A5BC4">
        <w:rPr>
          <w:color w:val="000000" w:themeColor="text1"/>
        </w:rPr>
        <w:t>dar</w:t>
      </w:r>
      <w:r w:rsidR="005C11F8" w:rsidRPr="002A5BC4">
        <w:rPr>
          <w:color w:val="000000" w:themeColor="text1"/>
        </w:rPr>
        <w:t xml:space="preserve"> provimento ao recurso</w:t>
      </w:r>
      <w:r w:rsidRPr="002A5BC4">
        <w:rPr>
          <w:color w:val="000000" w:themeColor="text1"/>
        </w:rPr>
        <w:t>.</w:t>
      </w:r>
    </w:p>
    <w:p w14:paraId="5004FE06" w14:textId="5772CE1D" w:rsidR="00D33A65" w:rsidRPr="002A5BC4" w:rsidRDefault="00D33A65" w:rsidP="00D33A65">
      <w:pPr>
        <w:pStyle w:val="PargrafoNormal"/>
        <w:spacing w:after="0"/>
        <w:rPr>
          <w:color w:val="000000" w:themeColor="text1"/>
        </w:rPr>
      </w:pPr>
      <w:r w:rsidRPr="002A5BC4">
        <w:rPr>
          <w:color w:val="000000" w:themeColor="text1"/>
        </w:rPr>
        <w:lastRenderedPageBreak/>
        <w:t xml:space="preserve">Participaram do julgamento, além do signatário, os representantes da Procuradoria-Geral do Estado, da Subchefia de Ética, Controle Público e Transparência da Secretaria da Casa Civil/RS; da Secretaria de Planejamento, Governança e Gestão; da Secretaria da Segurança Pública; da Secretaria da Fazenda/Contadoria e Auditoria-Geral do Estado; da Secretaria da Justiça, Cidadania e Direitos Humanos; e da Secretaria da Saúde. </w:t>
      </w:r>
    </w:p>
    <w:p w14:paraId="5B6CC5B6" w14:textId="657E01D1" w:rsidR="009F595D" w:rsidRPr="002A5BC4" w:rsidRDefault="009F595D" w:rsidP="009310A9">
      <w:pPr>
        <w:pStyle w:val="PargrafoNormal"/>
        <w:spacing w:after="0"/>
        <w:ind w:firstLine="0"/>
        <w:rPr>
          <w:color w:val="000000" w:themeColor="text1"/>
        </w:rPr>
      </w:pPr>
    </w:p>
    <w:p w14:paraId="76E9BE37" w14:textId="3A40FF59" w:rsidR="00A531EB" w:rsidRPr="002A5BC4" w:rsidRDefault="00A531EB" w:rsidP="009310A9">
      <w:pPr>
        <w:pStyle w:val="PargrafoNormal"/>
        <w:spacing w:after="0"/>
        <w:ind w:firstLine="0"/>
        <w:jc w:val="center"/>
        <w:rPr>
          <w:color w:val="000000" w:themeColor="text1"/>
        </w:rPr>
      </w:pPr>
      <w:r w:rsidRPr="002A5BC4">
        <w:rPr>
          <w:color w:val="000000" w:themeColor="text1"/>
        </w:rPr>
        <w:t xml:space="preserve">Porto Alegre, </w:t>
      </w:r>
      <w:r w:rsidR="00835599" w:rsidRPr="002A5BC4">
        <w:rPr>
          <w:color w:val="000000" w:themeColor="text1"/>
        </w:rPr>
        <w:t>13</w:t>
      </w:r>
      <w:r w:rsidRPr="002A5BC4">
        <w:rPr>
          <w:color w:val="000000" w:themeColor="text1"/>
        </w:rPr>
        <w:t xml:space="preserve"> de </w:t>
      </w:r>
      <w:r w:rsidR="00D93832" w:rsidRPr="002A5BC4">
        <w:rPr>
          <w:color w:val="000000" w:themeColor="text1"/>
        </w:rPr>
        <w:t>outubro</w:t>
      </w:r>
      <w:r w:rsidRPr="002A5BC4">
        <w:rPr>
          <w:color w:val="000000" w:themeColor="text1"/>
        </w:rPr>
        <w:t xml:space="preserve"> de 20</w:t>
      </w:r>
      <w:r w:rsidR="00916098" w:rsidRPr="002A5BC4">
        <w:rPr>
          <w:color w:val="000000" w:themeColor="text1"/>
        </w:rPr>
        <w:t>21</w:t>
      </w:r>
      <w:r w:rsidRPr="002A5BC4">
        <w:rPr>
          <w:color w:val="000000" w:themeColor="text1"/>
        </w:rPr>
        <w:t>.</w:t>
      </w:r>
    </w:p>
    <w:p w14:paraId="496F94F6" w14:textId="188FFD7F" w:rsidR="009310A9" w:rsidRPr="002A5BC4" w:rsidRDefault="009310A9" w:rsidP="00D33A65">
      <w:pPr>
        <w:pStyle w:val="PargrafoNormal"/>
        <w:spacing w:after="0"/>
        <w:ind w:firstLine="0"/>
        <w:rPr>
          <w:color w:val="000000" w:themeColor="text1"/>
        </w:rPr>
      </w:pPr>
    </w:p>
    <w:p w14:paraId="58B26C25" w14:textId="77777777" w:rsidR="004213EA" w:rsidRPr="002A5BC4" w:rsidRDefault="004213EA" w:rsidP="004213EA">
      <w:pPr>
        <w:jc w:val="center"/>
        <w:rPr>
          <w:color w:val="000000" w:themeColor="text1"/>
        </w:rPr>
      </w:pPr>
    </w:p>
    <w:p w14:paraId="4FEBBA4E" w14:textId="77777777" w:rsidR="00A531EB" w:rsidRPr="002A5BC4" w:rsidRDefault="00A531EB" w:rsidP="004213EA">
      <w:pPr>
        <w:pStyle w:val="Assinatura"/>
        <w:rPr>
          <w:caps w:val="0"/>
          <w:color w:val="000000" w:themeColor="text1"/>
          <w:sz w:val="24"/>
          <w:szCs w:val="24"/>
        </w:rPr>
      </w:pPr>
      <w:r w:rsidRPr="002A5BC4">
        <w:rPr>
          <w:caps w:val="0"/>
          <w:color w:val="000000" w:themeColor="text1"/>
          <w:sz w:val="24"/>
          <w:szCs w:val="24"/>
        </w:rPr>
        <w:t>SECRETARIA</w:t>
      </w:r>
      <w:r w:rsidR="003E096E" w:rsidRPr="002A5BC4">
        <w:rPr>
          <w:caps w:val="0"/>
          <w:color w:val="000000" w:themeColor="text1"/>
          <w:sz w:val="24"/>
          <w:szCs w:val="24"/>
        </w:rPr>
        <w:t xml:space="preserve"> DA EDUCAÇÃO</w:t>
      </w:r>
      <w:r w:rsidRPr="002A5BC4">
        <w:rPr>
          <w:caps w:val="0"/>
          <w:color w:val="000000" w:themeColor="text1"/>
          <w:sz w:val="24"/>
          <w:szCs w:val="24"/>
        </w:rPr>
        <w:t>,</w:t>
      </w:r>
    </w:p>
    <w:p w14:paraId="21572DA3" w14:textId="77777777" w:rsidR="00A531EB" w:rsidRPr="002A5BC4" w:rsidRDefault="00A531EB" w:rsidP="004213EA">
      <w:pPr>
        <w:pStyle w:val="Assinatura"/>
        <w:rPr>
          <w:caps w:val="0"/>
          <w:color w:val="000000" w:themeColor="text1"/>
          <w:sz w:val="24"/>
          <w:szCs w:val="24"/>
        </w:rPr>
      </w:pPr>
      <w:r w:rsidRPr="002A5BC4">
        <w:rPr>
          <w:caps w:val="0"/>
          <w:color w:val="000000" w:themeColor="text1"/>
          <w:sz w:val="24"/>
          <w:szCs w:val="24"/>
        </w:rPr>
        <w:t>Relator.</w:t>
      </w:r>
    </w:p>
    <w:p w14:paraId="287E7DE3" w14:textId="77777777" w:rsidR="00A531EB" w:rsidRPr="002A5BC4" w:rsidRDefault="00A531EB" w:rsidP="00A531EB">
      <w:pPr>
        <w:pStyle w:val="Assinatura"/>
        <w:spacing w:line="360" w:lineRule="auto"/>
        <w:rPr>
          <w:caps w:val="0"/>
          <w:color w:val="000000" w:themeColor="text1"/>
          <w:sz w:val="24"/>
          <w:szCs w:val="24"/>
        </w:rPr>
      </w:pPr>
    </w:p>
    <w:p w14:paraId="17B045BC" w14:textId="77777777" w:rsidR="00A531EB" w:rsidRPr="002A5BC4" w:rsidRDefault="00A531EB" w:rsidP="00A531EB">
      <w:pPr>
        <w:spacing w:line="360" w:lineRule="auto"/>
        <w:rPr>
          <w:color w:val="000000" w:themeColor="text1"/>
        </w:rPr>
      </w:pPr>
    </w:p>
    <w:p w14:paraId="606FEFB9" w14:textId="77777777" w:rsidR="00A87C95" w:rsidRPr="002A5BC4" w:rsidRDefault="00A531EB" w:rsidP="00A973BD">
      <w:pPr>
        <w:pStyle w:val="TtuloPrincipal"/>
        <w:keepNext w:val="0"/>
        <w:spacing w:before="0" w:after="0"/>
        <w:rPr>
          <w:color w:val="000000" w:themeColor="text1"/>
          <w:sz w:val="24"/>
          <w:szCs w:val="24"/>
        </w:rPr>
      </w:pPr>
      <w:r w:rsidRPr="002A5BC4">
        <w:rPr>
          <w:color w:val="000000" w:themeColor="text1"/>
          <w:sz w:val="24"/>
          <w:szCs w:val="24"/>
        </w:rPr>
        <w:t>RELATÓRIO</w:t>
      </w:r>
    </w:p>
    <w:p w14:paraId="414C6F6A" w14:textId="77777777" w:rsidR="003E096E" w:rsidRPr="002A5BC4" w:rsidRDefault="003E096E" w:rsidP="00A973BD">
      <w:pPr>
        <w:pStyle w:val="TtuloPrincipal"/>
        <w:keepNext w:val="0"/>
        <w:spacing w:before="0" w:after="0"/>
        <w:rPr>
          <w:color w:val="000000" w:themeColor="text1"/>
          <w:sz w:val="24"/>
          <w:szCs w:val="24"/>
        </w:rPr>
      </w:pPr>
    </w:p>
    <w:p w14:paraId="2C5AFBDE" w14:textId="77777777" w:rsidR="00A531EB" w:rsidRPr="002A5BC4" w:rsidRDefault="00A531EB" w:rsidP="00A531EB">
      <w:pPr>
        <w:pStyle w:val="NomeJulgadorPadro"/>
        <w:spacing w:after="0"/>
        <w:rPr>
          <w:b w:val="0"/>
          <w:caps w:val="0"/>
          <w:color w:val="000000" w:themeColor="text1"/>
          <w:u w:val="single"/>
        </w:rPr>
      </w:pPr>
      <w:r w:rsidRPr="002A5BC4">
        <w:rPr>
          <w:color w:val="000000" w:themeColor="text1"/>
          <w:u w:val="single"/>
        </w:rPr>
        <w:t>s</w:t>
      </w:r>
      <w:r w:rsidR="003E096E" w:rsidRPr="002A5BC4">
        <w:rPr>
          <w:color w:val="000000" w:themeColor="text1"/>
          <w:u w:val="single"/>
        </w:rPr>
        <w:t>ECRETARIA DA EDUCAÇÃO</w:t>
      </w:r>
      <w:r w:rsidRPr="002A5BC4">
        <w:rPr>
          <w:color w:val="000000" w:themeColor="text1"/>
          <w:u w:val="single"/>
        </w:rPr>
        <w:t xml:space="preserve"> (RElATOR)</w:t>
      </w:r>
      <w:r w:rsidRPr="002A5BC4">
        <w:rPr>
          <w:b w:val="0"/>
          <w:caps w:val="0"/>
          <w:color w:val="000000" w:themeColor="text1"/>
          <w:u w:val="single"/>
        </w:rPr>
        <w:t xml:space="preserve"> –</w:t>
      </w:r>
    </w:p>
    <w:p w14:paraId="397D3CA1" w14:textId="77777777" w:rsidR="009F595D" w:rsidRPr="002A5BC4" w:rsidRDefault="009F595D" w:rsidP="00A531EB">
      <w:pPr>
        <w:pStyle w:val="NomeJulgadorPadro"/>
        <w:spacing w:after="0"/>
        <w:rPr>
          <w:b w:val="0"/>
          <w:caps w:val="0"/>
          <w:color w:val="000000" w:themeColor="text1"/>
          <w:u w:val="single"/>
        </w:rPr>
      </w:pPr>
    </w:p>
    <w:p w14:paraId="044A63C1" w14:textId="21A98F1C" w:rsidR="00653C92" w:rsidRPr="002A5BC4" w:rsidRDefault="00D821A5" w:rsidP="00653C92">
      <w:pPr>
        <w:spacing w:line="360" w:lineRule="auto"/>
        <w:ind w:firstLine="709"/>
        <w:rPr>
          <w:color w:val="000000" w:themeColor="text1"/>
        </w:rPr>
      </w:pPr>
      <w:r w:rsidRPr="002A5BC4">
        <w:rPr>
          <w:color w:val="000000" w:themeColor="text1"/>
        </w:rPr>
        <w:t xml:space="preserve">Trata-se de </w:t>
      </w:r>
      <w:r w:rsidR="00653C92" w:rsidRPr="002A5BC4">
        <w:rPr>
          <w:color w:val="000000" w:themeColor="text1"/>
        </w:rPr>
        <w:t xml:space="preserve">pedido apresentado por PIETRO GIAN VICARI DE OLIVEIRA, em 18/06/2021, com o fito de obter informações sobre: </w:t>
      </w:r>
    </w:p>
    <w:p w14:paraId="00E3DEF2" w14:textId="77777777" w:rsidR="00D33A65" w:rsidRPr="002A5BC4" w:rsidRDefault="00D33A65" w:rsidP="00653C92">
      <w:pPr>
        <w:spacing w:line="360" w:lineRule="auto"/>
        <w:ind w:firstLine="709"/>
        <w:rPr>
          <w:color w:val="000000" w:themeColor="text1"/>
        </w:rPr>
      </w:pPr>
    </w:p>
    <w:p w14:paraId="5EE9977C" w14:textId="77777777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 xml:space="preserve">1. Gostaria de solicitar uma série histórica do número de novos cadastrados e de retirada de cadastro anualmente dos últimos 8 anos de médicos e clínicas que atendem convênio IPE, por município; </w:t>
      </w:r>
    </w:p>
    <w:p w14:paraId="4506A1A9" w14:textId="77777777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 xml:space="preserve">2. Também solicito o número de escritórios e postos de atendimento do IPE Saúde por município, por ano, dos últimos 8 anos; </w:t>
      </w:r>
    </w:p>
    <w:p w14:paraId="57B3BCFA" w14:textId="77777777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 xml:space="preserve">3. O número de funcionários por município do IPE Saúde dos últimos 8 anos; e </w:t>
      </w:r>
    </w:p>
    <w:p w14:paraId="4856949B" w14:textId="2A74A391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>4. Os valores devidos e os repassados para os médicos, dos últimos 8 anos.</w:t>
      </w:r>
    </w:p>
    <w:p w14:paraId="495F8CBA" w14:textId="77777777" w:rsidR="00653C92" w:rsidRPr="002A5BC4" w:rsidRDefault="00653C92" w:rsidP="00653C92">
      <w:pPr>
        <w:spacing w:line="360" w:lineRule="auto"/>
        <w:ind w:firstLine="709"/>
        <w:rPr>
          <w:color w:val="000000" w:themeColor="text1"/>
        </w:rPr>
      </w:pPr>
    </w:p>
    <w:p w14:paraId="1C96615B" w14:textId="6E41CA89" w:rsidR="00653C92" w:rsidRPr="002A5BC4" w:rsidRDefault="00653C92" w:rsidP="00653C92">
      <w:pPr>
        <w:spacing w:line="360" w:lineRule="auto"/>
        <w:ind w:firstLine="709"/>
        <w:rPr>
          <w:color w:val="000000" w:themeColor="text1"/>
        </w:rPr>
      </w:pPr>
      <w:r w:rsidRPr="002A5BC4">
        <w:rPr>
          <w:color w:val="000000" w:themeColor="text1"/>
        </w:rPr>
        <w:lastRenderedPageBreak/>
        <w:t xml:space="preserve">A demanda quedou respondida pelo </w:t>
      </w:r>
      <w:r w:rsidR="00757215" w:rsidRPr="002A5BC4">
        <w:rPr>
          <w:color w:val="000000" w:themeColor="text1"/>
        </w:rPr>
        <w:t>ente</w:t>
      </w:r>
      <w:r w:rsidRPr="002A5BC4">
        <w:rPr>
          <w:color w:val="000000" w:themeColor="text1"/>
        </w:rPr>
        <w:t xml:space="preserve">, em 27/07/2021, no seguinte sentido: </w:t>
      </w:r>
    </w:p>
    <w:p w14:paraId="69E9568F" w14:textId="4C3EB444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 xml:space="preserve">Prezado Sr. Pietro Gian </w:t>
      </w:r>
      <w:proofErr w:type="spellStart"/>
      <w:r w:rsidRPr="002A5BC4">
        <w:rPr>
          <w:color w:val="000000" w:themeColor="text1"/>
          <w:sz w:val="20"/>
          <w:szCs w:val="20"/>
        </w:rPr>
        <w:t>Vicari</w:t>
      </w:r>
      <w:proofErr w:type="spellEnd"/>
      <w:r w:rsidRPr="002A5BC4">
        <w:rPr>
          <w:color w:val="000000" w:themeColor="text1"/>
          <w:sz w:val="20"/>
          <w:szCs w:val="20"/>
        </w:rPr>
        <w:t xml:space="preserve"> de Oliveira, relativo ao seu pedido de informação ao Governo do Estado do Rio Grande do Sul, esclarecemos o seguinte em relação ao questionamento constante do item 2 da sua demanda: desde a pandemia não temos nenhum posto de atendimento ou escritório do IPE Saúde em funcionamento. De modo que informar a série histórica trará um decréscimo no percentual, que não corresponderá à realidade. E, por consequência lógica, a resposta ao item 3 também está prejudicada. Também não é demais lembrar, que Instituto de Assistência dos Servidores Públicos do Rio Grande do Sul – IPE Saúde, foi instituído pela Lei nº 15.144, de 5 de abril de 2018, portanto sua base histórica tem pouco mais de 3anos e 3meses de existência. Já em relação aos questionamentos dos itens 1 e 4, seguem em anexo, os dados pesquisados junto à </w:t>
      </w:r>
      <w:proofErr w:type="spellStart"/>
      <w:r w:rsidRPr="002A5BC4">
        <w:rPr>
          <w:color w:val="000000" w:themeColor="text1"/>
          <w:sz w:val="20"/>
          <w:szCs w:val="20"/>
        </w:rPr>
        <w:t>Procergs</w:t>
      </w:r>
      <w:proofErr w:type="spellEnd"/>
      <w:r w:rsidRPr="002A5BC4">
        <w:rPr>
          <w:color w:val="000000" w:themeColor="text1"/>
          <w:sz w:val="20"/>
          <w:szCs w:val="20"/>
        </w:rPr>
        <w:t>.</w:t>
      </w:r>
    </w:p>
    <w:p w14:paraId="37AAA050" w14:textId="77777777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>Atenciosamente,</w:t>
      </w:r>
    </w:p>
    <w:p w14:paraId="378729B3" w14:textId="27D4FA46" w:rsidR="00653C92" w:rsidRPr="002A5BC4" w:rsidRDefault="00653C92" w:rsidP="00653C92">
      <w:pPr>
        <w:ind w:left="2268"/>
        <w:rPr>
          <w:color w:val="000000" w:themeColor="text1"/>
        </w:rPr>
      </w:pPr>
      <w:r w:rsidRPr="002A5BC4">
        <w:rPr>
          <w:color w:val="000000" w:themeColor="text1"/>
          <w:sz w:val="20"/>
          <w:szCs w:val="20"/>
        </w:rPr>
        <w:t>Serviço de Informação ao Cidadão/IPE SAÚDE</w:t>
      </w:r>
    </w:p>
    <w:p w14:paraId="758679EC" w14:textId="71A68DD7" w:rsidR="00653C92" w:rsidRPr="002A5BC4" w:rsidRDefault="00653C92" w:rsidP="00D821A5">
      <w:pPr>
        <w:spacing w:line="360" w:lineRule="auto"/>
        <w:ind w:firstLine="709"/>
        <w:rPr>
          <w:color w:val="000000" w:themeColor="text1"/>
        </w:rPr>
      </w:pPr>
    </w:p>
    <w:p w14:paraId="3751A734" w14:textId="7FE8FE8A" w:rsidR="00653C92" w:rsidRPr="002A5BC4" w:rsidRDefault="00653C92" w:rsidP="00653C92">
      <w:pPr>
        <w:spacing w:line="360" w:lineRule="auto"/>
        <w:ind w:firstLine="709"/>
        <w:rPr>
          <w:color w:val="000000" w:themeColor="text1"/>
        </w:rPr>
      </w:pPr>
      <w:r w:rsidRPr="002A5BC4">
        <w:rPr>
          <w:color w:val="000000" w:themeColor="text1"/>
        </w:rPr>
        <w:t xml:space="preserve">Em pedido de </w:t>
      </w:r>
      <w:r w:rsidR="00D33A65" w:rsidRPr="002A5BC4">
        <w:rPr>
          <w:color w:val="000000" w:themeColor="text1"/>
        </w:rPr>
        <w:t xml:space="preserve">reexame, datado de 29/07/2021, </w:t>
      </w:r>
      <w:r w:rsidRPr="002A5BC4">
        <w:rPr>
          <w:color w:val="000000" w:themeColor="text1"/>
        </w:rPr>
        <w:t>o demandante sustenta que:</w:t>
      </w:r>
    </w:p>
    <w:p w14:paraId="2498ED22" w14:textId="77777777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 xml:space="preserve">“...foi informado que não haviam escritórios e pontos de atendimento funcionando durante a pandemia, no entanto, os dados </w:t>
      </w:r>
      <w:proofErr w:type="spellStart"/>
      <w:r w:rsidRPr="002A5BC4">
        <w:rPr>
          <w:color w:val="000000" w:themeColor="text1"/>
          <w:sz w:val="20"/>
          <w:szCs w:val="20"/>
        </w:rPr>
        <w:t>pré</w:t>
      </w:r>
      <w:proofErr w:type="spellEnd"/>
      <w:r w:rsidRPr="002A5BC4">
        <w:rPr>
          <w:color w:val="000000" w:themeColor="text1"/>
          <w:sz w:val="20"/>
          <w:szCs w:val="20"/>
        </w:rPr>
        <w:t xml:space="preserve"> pandemia não foram encaminhados, os quais, tendo </w:t>
      </w:r>
      <w:proofErr w:type="spellStart"/>
      <w:r w:rsidRPr="002A5BC4">
        <w:rPr>
          <w:color w:val="000000" w:themeColor="text1"/>
          <w:sz w:val="20"/>
          <w:szCs w:val="20"/>
        </w:rPr>
        <w:t>decrescimo</w:t>
      </w:r>
      <w:proofErr w:type="spellEnd"/>
      <w:r w:rsidRPr="002A5BC4">
        <w:rPr>
          <w:color w:val="000000" w:themeColor="text1"/>
          <w:sz w:val="20"/>
          <w:szCs w:val="20"/>
        </w:rPr>
        <w:t xml:space="preserve"> percentual ou não, devem ser. Da mesma forma o número de funcionários por município. </w:t>
      </w:r>
    </w:p>
    <w:p w14:paraId="1D9C5BE1" w14:textId="12035322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 xml:space="preserve">Além disso, apesar de o IPE Saúde ter uma base de dados de 3 anos e 3 meses, solicito que sejam encaminhadas resposta para as perguntas feitas, utilizando a base de dados antiga, do IPERGS, antes de ser desmembrado em IPE </w:t>
      </w:r>
      <w:proofErr w:type="spellStart"/>
      <w:r w:rsidRPr="002A5BC4">
        <w:rPr>
          <w:color w:val="000000" w:themeColor="text1"/>
          <w:sz w:val="20"/>
          <w:szCs w:val="20"/>
        </w:rPr>
        <w:t>Prev</w:t>
      </w:r>
      <w:proofErr w:type="spellEnd"/>
      <w:r w:rsidRPr="002A5BC4">
        <w:rPr>
          <w:color w:val="000000" w:themeColor="text1"/>
          <w:sz w:val="20"/>
          <w:szCs w:val="20"/>
        </w:rPr>
        <w:t xml:space="preserve"> e IPE Saúde, para completar o período solicitado.”</w:t>
      </w:r>
      <w:r w:rsidRPr="002A5BC4">
        <w:rPr>
          <w:color w:val="000000" w:themeColor="text1"/>
          <w:sz w:val="20"/>
          <w:szCs w:val="20"/>
        </w:rPr>
        <w:cr/>
      </w:r>
    </w:p>
    <w:p w14:paraId="18E81DDB" w14:textId="6E92B9C8" w:rsidR="00653C92" w:rsidRPr="002A5BC4" w:rsidRDefault="00653C92" w:rsidP="00D821A5">
      <w:pPr>
        <w:spacing w:line="360" w:lineRule="auto"/>
        <w:ind w:firstLine="709"/>
        <w:rPr>
          <w:color w:val="000000" w:themeColor="text1"/>
        </w:rPr>
      </w:pPr>
      <w:r w:rsidRPr="002A5BC4">
        <w:rPr>
          <w:color w:val="000000" w:themeColor="text1"/>
        </w:rPr>
        <w:t xml:space="preserve">Em resposta ao reexame, datado de 10/08/2021, o </w:t>
      </w:r>
      <w:r w:rsidR="00757215" w:rsidRPr="002A5BC4">
        <w:rPr>
          <w:color w:val="000000" w:themeColor="text1"/>
        </w:rPr>
        <w:t>ente</w:t>
      </w:r>
      <w:r w:rsidRPr="002A5BC4">
        <w:rPr>
          <w:color w:val="000000" w:themeColor="text1"/>
        </w:rPr>
        <w:t xml:space="preserve"> demandado lavra informação no seguinte sentido:</w:t>
      </w:r>
    </w:p>
    <w:p w14:paraId="0D5FF8B3" w14:textId="77777777" w:rsidR="00D33A65" w:rsidRPr="002A5BC4" w:rsidRDefault="00D33A65" w:rsidP="00D821A5">
      <w:pPr>
        <w:spacing w:line="360" w:lineRule="auto"/>
        <w:ind w:firstLine="709"/>
        <w:rPr>
          <w:color w:val="000000" w:themeColor="text1"/>
        </w:rPr>
      </w:pPr>
    </w:p>
    <w:p w14:paraId="3D629F36" w14:textId="18F36BBF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 xml:space="preserve">“Prezado Sr. Pietro Gian </w:t>
      </w:r>
      <w:proofErr w:type="spellStart"/>
      <w:r w:rsidRPr="002A5BC4">
        <w:rPr>
          <w:color w:val="000000" w:themeColor="text1"/>
          <w:sz w:val="20"/>
          <w:szCs w:val="20"/>
        </w:rPr>
        <w:t>Vicari</w:t>
      </w:r>
      <w:proofErr w:type="spellEnd"/>
      <w:r w:rsidRPr="002A5BC4">
        <w:rPr>
          <w:color w:val="000000" w:themeColor="text1"/>
          <w:sz w:val="20"/>
          <w:szCs w:val="20"/>
        </w:rPr>
        <w:t xml:space="preserve"> de Oliveira, relativo ao seu pedido de informação ao Governo do Estado do Rio Grande do Sul, mais especificamente quanto ao número de escritórios e postos de atendimento do IPE Saúde por município, temos a informar o fechamento das unidades administrativas locais de cidades gaúchas deu-se de forma natural, após a concretização de um projeto de especialização que acabou por dividir o antigo IPERGS em duas autarquias distintas: IPE Saúde e IPE Prev. Isso porque, a equipe </w:t>
      </w:r>
      <w:r w:rsidRPr="002A5BC4">
        <w:rPr>
          <w:color w:val="000000" w:themeColor="text1"/>
          <w:sz w:val="20"/>
          <w:szCs w:val="20"/>
        </w:rPr>
        <w:lastRenderedPageBreak/>
        <w:t xml:space="preserve">operacional do atendimento prestado enquanto autarquia única, IPERGS, permaneceu no quadro de servidores do IPE </w:t>
      </w:r>
      <w:proofErr w:type="spellStart"/>
      <w:r w:rsidRPr="002A5BC4">
        <w:rPr>
          <w:color w:val="000000" w:themeColor="text1"/>
          <w:sz w:val="20"/>
          <w:szCs w:val="20"/>
        </w:rPr>
        <w:t>Prev</w:t>
      </w:r>
      <w:proofErr w:type="spellEnd"/>
      <w:r w:rsidRPr="002A5BC4">
        <w:rPr>
          <w:color w:val="000000" w:themeColor="text1"/>
          <w:sz w:val="20"/>
          <w:szCs w:val="20"/>
        </w:rPr>
        <w:t>, sendo necessária total reestruturação no atendimento do IPE Saúde, afetando, também, o atendimento prestado nas agências do interior. Esclarecemos também que o IPE Saúde, em que pese criado pela Lei nº 15.144, de 05 de abril de 2018, segue em fase de estruturação funcional e administrativa, inclusive com a previsão de abertura de concurso público para fechar seu quadro de pessoal. Em decorrência da reestruturação administrativa surgiu a preocupação em não deixar nossos usuários desassistidos. Mas não há dúvida de que o surgimento da pandemia do Coronavírus em 2020, que exigiu a suspensão do atendimento presencial do IPE Saúde, acelerou a tomada de decisão e exigiu a adoção de medidas urgentes por parte da autarquia, que com muito esforço, conseguiu disponibilizar canais digitais de atendimento aos usuários, o que reforçou ainda mais o seu compromisso em atender quase um milhão de vidas. O Instituto fez uso de campanhas informativas e desenvolveu o projeto Facilitadores, objetivando que cada vez mais pessoas possam receber as orientações adequadas em seus municípios, e familiarizarem-se com as ferramentas digitais. Referido projeto prevê parcerias e termos de cooperação entre prefeituras e também com a Secretaria de Planejamento Governança e Gestão, na figura da Rede de Atendimento da Central de Serviços do RS – Tudo Fácil. A ideia é que esses facilitadores possam auxiliar não só as pessoas que têm dificuldade com questões digitais, como os procuradores/representantes/alguém autorizado pelo usuário acamado ou com reduzida mobilidade, para que realizem, no ato o serviço junto ao facilitador ou, nas situações em que é necessária análise de documentação, para que façam as digitalizações que forem necessárias e encaminhem as solicitações através dos formulários digitais (que também poderão ser preenchidos no próprio atendimento, de forma online).</w:t>
      </w:r>
    </w:p>
    <w:p w14:paraId="0B82B5CF" w14:textId="77777777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>Atenciosamente,</w:t>
      </w:r>
    </w:p>
    <w:p w14:paraId="1B93E060" w14:textId="30857BD9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>Serviço de Informação ao Cidadão/IPE SAÚDE</w:t>
      </w:r>
    </w:p>
    <w:p w14:paraId="4D50462C" w14:textId="47BD07AF" w:rsidR="00653C92" w:rsidRPr="002A5BC4" w:rsidRDefault="00653C92" w:rsidP="00D821A5">
      <w:pPr>
        <w:spacing w:line="360" w:lineRule="auto"/>
        <w:ind w:firstLine="709"/>
        <w:rPr>
          <w:color w:val="000000" w:themeColor="text1"/>
        </w:rPr>
      </w:pPr>
    </w:p>
    <w:p w14:paraId="77086C29" w14:textId="0070A72A" w:rsidR="00653C92" w:rsidRPr="002A5BC4" w:rsidRDefault="00653C92" w:rsidP="00653C92">
      <w:pPr>
        <w:spacing w:line="360" w:lineRule="auto"/>
        <w:ind w:firstLine="709"/>
        <w:rPr>
          <w:color w:val="000000" w:themeColor="text1"/>
        </w:rPr>
      </w:pPr>
      <w:r w:rsidRPr="002A5BC4">
        <w:rPr>
          <w:color w:val="000000" w:themeColor="text1"/>
        </w:rPr>
        <w:t>Irresignado,</w:t>
      </w:r>
      <w:r w:rsidR="00B161EB" w:rsidRPr="002A5BC4">
        <w:rPr>
          <w:color w:val="000000" w:themeColor="text1"/>
        </w:rPr>
        <w:t xml:space="preserve"> na mesma data em que recebida a resposta supra,</w:t>
      </w:r>
      <w:r w:rsidRPr="002A5BC4">
        <w:rPr>
          <w:color w:val="000000" w:themeColor="text1"/>
        </w:rPr>
        <w:t xml:space="preserve"> interpôs o demandante o presente recurso argumentando no sentido de que: </w:t>
      </w:r>
    </w:p>
    <w:p w14:paraId="7CC997E6" w14:textId="77777777" w:rsidR="00B161EB" w:rsidRPr="002A5BC4" w:rsidRDefault="00B161EB" w:rsidP="00653C92">
      <w:pPr>
        <w:spacing w:line="360" w:lineRule="auto"/>
        <w:ind w:firstLine="709"/>
        <w:rPr>
          <w:color w:val="000000" w:themeColor="text1"/>
        </w:rPr>
      </w:pPr>
    </w:p>
    <w:p w14:paraId="39DC914D" w14:textId="4DAA4759" w:rsidR="00653C92" w:rsidRPr="002A5BC4" w:rsidRDefault="00653C92" w:rsidP="00653C92">
      <w:pPr>
        <w:ind w:left="2268"/>
        <w:rPr>
          <w:color w:val="000000" w:themeColor="text1"/>
          <w:sz w:val="20"/>
          <w:szCs w:val="20"/>
        </w:rPr>
      </w:pPr>
      <w:r w:rsidRPr="002A5BC4">
        <w:rPr>
          <w:color w:val="000000" w:themeColor="text1"/>
          <w:sz w:val="20"/>
          <w:szCs w:val="20"/>
        </w:rPr>
        <w:t xml:space="preserve">“Fiz uma solicitação que foi acatada pela metade, sendo que foram enviados dados errados, contraditórios (pode ser verificado nos anexos do primeiro pedido), os quais, ao questionar a Subchefia de Ética, me responderam que o IPE havia enviado os dados corretos após o fechamento da demanda, e </w:t>
      </w:r>
      <w:proofErr w:type="gramStart"/>
      <w:r w:rsidRPr="002A5BC4">
        <w:rPr>
          <w:color w:val="000000" w:themeColor="text1"/>
          <w:sz w:val="20"/>
          <w:szCs w:val="20"/>
        </w:rPr>
        <w:t>que</w:t>
      </w:r>
      <w:proofErr w:type="gramEnd"/>
      <w:r w:rsidRPr="002A5BC4">
        <w:rPr>
          <w:color w:val="000000" w:themeColor="text1"/>
          <w:sz w:val="20"/>
          <w:szCs w:val="20"/>
        </w:rPr>
        <w:t xml:space="preserve"> portanto, seriam enviados no reexame. No reexame, solicitei ainda, os dados não enviados na primeira solicitação. Como resposta ao reexame, me enviaram um texto </w:t>
      </w:r>
      <w:r w:rsidRPr="002A5BC4">
        <w:rPr>
          <w:color w:val="000000" w:themeColor="text1"/>
          <w:sz w:val="20"/>
          <w:szCs w:val="20"/>
        </w:rPr>
        <w:lastRenderedPageBreak/>
        <w:t>genérico, com pouca ou nenhuma relação ao que solicitei, apenas utilizando de argumentos espúrios para não responder minha demanda objetiva e clara, a qual pode ser respondida de forma simples utilizando dados e não retórica. Além disso, as informações que saem da Subchefia de Ética são totalmente contraditórias, onde uma servidora me informa que não possuem acesso a nenhum dado e que tudo é pelo sistema, enquanto outro me diz que "recebeu os dados corretos" e que irá incluir na próxima resposta, e que está em contato direto com uma gestora do IPE Saúde. Aguardo um desfecho rápido e satisfatório para este problema, pois ao meu ver, já estão em contravenção administrativa.”</w:t>
      </w:r>
    </w:p>
    <w:p w14:paraId="7A904D82" w14:textId="77777777" w:rsidR="00653C92" w:rsidRPr="002A5BC4" w:rsidRDefault="00653C92" w:rsidP="00D821A5">
      <w:pPr>
        <w:spacing w:line="360" w:lineRule="auto"/>
        <w:ind w:firstLine="709"/>
        <w:rPr>
          <w:color w:val="000000" w:themeColor="text1"/>
        </w:rPr>
      </w:pPr>
    </w:p>
    <w:p w14:paraId="2BA19085" w14:textId="77777777" w:rsidR="00653C92" w:rsidRPr="002A5BC4" w:rsidRDefault="00653C92" w:rsidP="00653C92">
      <w:pPr>
        <w:spacing w:line="360" w:lineRule="auto"/>
        <w:ind w:firstLine="709"/>
        <w:rPr>
          <w:color w:val="000000" w:themeColor="text1"/>
        </w:rPr>
      </w:pPr>
      <w:r w:rsidRPr="002A5BC4">
        <w:rPr>
          <w:color w:val="000000" w:themeColor="text1"/>
        </w:rPr>
        <w:t>Veio o recurso a esta CMRI/RS.</w:t>
      </w:r>
    </w:p>
    <w:p w14:paraId="7031FE87" w14:textId="77777777" w:rsidR="00653C92" w:rsidRPr="002A5BC4" w:rsidRDefault="00653C92" w:rsidP="00653C92">
      <w:pPr>
        <w:spacing w:line="360" w:lineRule="auto"/>
        <w:ind w:firstLine="709"/>
        <w:rPr>
          <w:color w:val="000000" w:themeColor="text1"/>
        </w:rPr>
      </w:pPr>
      <w:r w:rsidRPr="002A5BC4">
        <w:rPr>
          <w:color w:val="000000" w:themeColor="text1"/>
        </w:rPr>
        <w:t>Após, foi a mim distribuído para julgamento.</w:t>
      </w:r>
    </w:p>
    <w:p w14:paraId="48FE746F" w14:textId="77777777" w:rsidR="00653C92" w:rsidRPr="002A5BC4" w:rsidRDefault="00653C92" w:rsidP="00653C92">
      <w:pPr>
        <w:spacing w:line="360" w:lineRule="auto"/>
        <w:ind w:firstLine="709"/>
        <w:rPr>
          <w:color w:val="000000" w:themeColor="text1"/>
        </w:rPr>
      </w:pPr>
      <w:r w:rsidRPr="002A5BC4">
        <w:rPr>
          <w:color w:val="000000" w:themeColor="text1"/>
        </w:rPr>
        <w:t>É o relatório.</w:t>
      </w:r>
    </w:p>
    <w:p w14:paraId="5BE29390" w14:textId="77777777" w:rsidR="007C38DC" w:rsidRPr="002A5BC4" w:rsidRDefault="007C38DC" w:rsidP="00653C92">
      <w:pPr>
        <w:pStyle w:val="PargrafoNormal"/>
        <w:spacing w:after="0"/>
        <w:ind w:firstLine="709"/>
        <w:rPr>
          <w:color w:val="000000" w:themeColor="text1"/>
        </w:rPr>
      </w:pPr>
    </w:p>
    <w:p w14:paraId="1E43D860" w14:textId="77777777" w:rsidR="00A531EB" w:rsidRPr="002A5BC4" w:rsidRDefault="00A973BD" w:rsidP="00A531EB">
      <w:pPr>
        <w:pStyle w:val="TtuloPrincipal"/>
        <w:keepNext w:val="0"/>
        <w:spacing w:before="0" w:after="0"/>
        <w:rPr>
          <w:color w:val="000000" w:themeColor="text1"/>
          <w:sz w:val="24"/>
          <w:szCs w:val="24"/>
        </w:rPr>
      </w:pPr>
      <w:r w:rsidRPr="002A5BC4">
        <w:rPr>
          <w:color w:val="000000" w:themeColor="text1"/>
          <w:sz w:val="24"/>
          <w:szCs w:val="24"/>
        </w:rPr>
        <w:t>VOTOS</w:t>
      </w:r>
    </w:p>
    <w:p w14:paraId="2BD0A548" w14:textId="77777777" w:rsidR="00491D86" w:rsidRPr="002A5BC4" w:rsidRDefault="00491D86" w:rsidP="00A531EB">
      <w:pPr>
        <w:pStyle w:val="TtuloPrincipal"/>
        <w:keepNext w:val="0"/>
        <w:spacing w:before="0" w:after="0"/>
        <w:rPr>
          <w:color w:val="000000" w:themeColor="text1"/>
          <w:sz w:val="24"/>
          <w:szCs w:val="24"/>
        </w:rPr>
      </w:pPr>
    </w:p>
    <w:p w14:paraId="7E617CCA" w14:textId="77777777" w:rsidR="00A531EB" w:rsidRPr="002A5BC4" w:rsidRDefault="00A531EB" w:rsidP="00A531EB">
      <w:pPr>
        <w:pStyle w:val="NomeJulgadorPadro"/>
        <w:spacing w:after="0"/>
        <w:rPr>
          <w:b w:val="0"/>
          <w:caps w:val="0"/>
          <w:color w:val="000000" w:themeColor="text1"/>
          <w:u w:val="single"/>
        </w:rPr>
      </w:pPr>
      <w:r w:rsidRPr="002A5BC4">
        <w:rPr>
          <w:color w:val="000000" w:themeColor="text1"/>
          <w:u w:val="single"/>
        </w:rPr>
        <w:t>S</w:t>
      </w:r>
      <w:r w:rsidR="003E096E" w:rsidRPr="002A5BC4">
        <w:rPr>
          <w:color w:val="000000" w:themeColor="text1"/>
          <w:u w:val="single"/>
        </w:rPr>
        <w:t>ECRETARIA DA EDUCAÇÃO</w:t>
      </w:r>
      <w:r w:rsidRPr="002A5BC4">
        <w:rPr>
          <w:color w:val="000000" w:themeColor="text1"/>
          <w:u w:val="single"/>
        </w:rPr>
        <w:t xml:space="preserve"> (RElATOR)</w:t>
      </w:r>
      <w:r w:rsidRPr="002A5BC4">
        <w:rPr>
          <w:b w:val="0"/>
          <w:caps w:val="0"/>
          <w:color w:val="000000" w:themeColor="text1"/>
          <w:u w:val="single"/>
        </w:rPr>
        <w:t xml:space="preserve"> –</w:t>
      </w:r>
    </w:p>
    <w:p w14:paraId="7CFD5614" w14:textId="77777777" w:rsidR="00A5495D" w:rsidRPr="002A5BC4" w:rsidRDefault="00A5495D" w:rsidP="00A531EB">
      <w:pPr>
        <w:pStyle w:val="NomeJulgadorPadro"/>
        <w:spacing w:after="0"/>
        <w:rPr>
          <w:b w:val="0"/>
          <w:caps w:val="0"/>
          <w:color w:val="000000" w:themeColor="text1"/>
        </w:rPr>
      </w:pPr>
    </w:p>
    <w:p w14:paraId="1DDC317B" w14:textId="77777777" w:rsidR="00D821A5" w:rsidRPr="002A5BC4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>Eminentes colegas.</w:t>
      </w:r>
    </w:p>
    <w:p w14:paraId="639522B4" w14:textId="62DC4FD2" w:rsidR="00653C92" w:rsidRPr="002A5BC4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Inicialmente, registro que </w:t>
      </w:r>
      <w:r w:rsidR="00D821A5" w:rsidRPr="002A5BC4">
        <w:rPr>
          <w:rFonts w:ascii="Arial" w:hAnsi="Arial" w:cs="Arial"/>
          <w:color w:val="000000" w:themeColor="text1"/>
          <w:sz w:val="24"/>
          <w:szCs w:val="24"/>
        </w:rPr>
        <w:t>a questão recursal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>, em suma,</w:t>
      </w:r>
      <w:r w:rsidR="00D821A5" w:rsidRPr="002A5BC4">
        <w:rPr>
          <w:rFonts w:ascii="Arial" w:hAnsi="Arial" w:cs="Arial"/>
          <w:color w:val="000000" w:themeColor="text1"/>
          <w:sz w:val="24"/>
          <w:szCs w:val="24"/>
        </w:rPr>
        <w:t xml:space="preserve"> reside 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na alegada divergência dos dados enviados pelo </w:t>
      </w:r>
      <w:r w:rsidR="00757215" w:rsidRPr="002A5BC4">
        <w:rPr>
          <w:rFonts w:ascii="Arial" w:hAnsi="Arial" w:cs="Arial"/>
          <w:color w:val="000000" w:themeColor="text1"/>
          <w:sz w:val="24"/>
          <w:szCs w:val="24"/>
        </w:rPr>
        <w:t>ente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demandado em resposta aos itens “1” e “4”, bem assim na omissão e ausência de resposta clara e objetiva quanto aos itens “2” e “3” da demanda nº 30.284.</w:t>
      </w:r>
    </w:p>
    <w:p w14:paraId="0EB70C91" w14:textId="4A91080C" w:rsidR="00653C92" w:rsidRPr="002A5BC4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Ao responder primariamente ao cidadão, o </w:t>
      </w:r>
      <w:r w:rsidR="00D33A65" w:rsidRPr="002A5BC4">
        <w:rPr>
          <w:rFonts w:ascii="Arial" w:hAnsi="Arial" w:cs="Arial"/>
          <w:color w:val="000000" w:themeColor="text1"/>
          <w:sz w:val="24"/>
          <w:szCs w:val="24"/>
        </w:rPr>
        <w:t>recorrido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forneceu dados em resposta aos itens “1” e “4”, contudo, não se manifestou satisfatoriamente a respeito da possibilidade e viabilidade do fornecimento das informações requeridas por meio dos itens “2” e “3”, uma vez que suscintamente explanou que</w:t>
      </w:r>
      <w:r w:rsidR="00D33A65" w:rsidRPr="002A5BC4">
        <w:rPr>
          <w:rFonts w:ascii="Arial" w:hAnsi="Arial" w:cs="Arial"/>
          <w:color w:val="000000" w:themeColor="text1"/>
          <w:sz w:val="24"/>
          <w:szCs w:val="24"/>
        </w:rPr>
        <w:t>,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desde a pandemia</w:t>
      </w:r>
      <w:r w:rsidR="00D33A65" w:rsidRPr="002A5BC4">
        <w:rPr>
          <w:rFonts w:ascii="Arial" w:hAnsi="Arial" w:cs="Arial"/>
          <w:color w:val="000000" w:themeColor="text1"/>
          <w:sz w:val="24"/>
          <w:szCs w:val="24"/>
        </w:rPr>
        <w:t>,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não possui nenhum posto de atendimento ou escritório do IPE Saúde em funcionamento. De modo que informar a série histórica traria um decréscimo no percentual, que não corresponderia à realidade.</w:t>
      </w:r>
    </w:p>
    <w:p w14:paraId="39A52E07" w14:textId="237DB08A" w:rsidR="00653C92" w:rsidRPr="002A5BC4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lastRenderedPageBreak/>
        <w:t>Em sede de reexame, o</w:t>
      </w:r>
      <w:r w:rsidR="008B2C59" w:rsidRPr="002A5BC4">
        <w:rPr>
          <w:rFonts w:ascii="Arial" w:hAnsi="Arial" w:cs="Arial"/>
          <w:color w:val="000000" w:themeColor="text1"/>
          <w:sz w:val="24"/>
          <w:szCs w:val="24"/>
        </w:rPr>
        <w:t xml:space="preserve"> ora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2C59" w:rsidRPr="002A5BC4">
        <w:rPr>
          <w:rFonts w:ascii="Arial" w:hAnsi="Arial" w:cs="Arial"/>
          <w:color w:val="000000" w:themeColor="text1"/>
          <w:sz w:val="24"/>
          <w:szCs w:val="24"/>
        </w:rPr>
        <w:t xml:space="preserve">recorrente 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repisa a solicitação de resposta aos itens “2” e “3”, argumentando que, a despeito do decréscimo percentual, os dados </w:t>
      </w:r>
      <w:proofErr w:type="spellStart"/>
      <w:r w:rsidRPr="002A5BC4">
        <w:rPr>
          <w:rFonts w:ascii="Arial" w:hAnsi="Arial" w:cs="Arial"/>
          <w:color w:val="000000" w:themeColor="text1"/>
          <w:sz w:val="24"/>
          <w:szCs w:val="24"/>
        </w:rPr>
        <w:t>pré</w:t>
      </w:r>
      <w:proofErr w:type="spellEnd"/>
      <w:r w:rsidRPr="002A5BC4">
        <w:rPr>
          <w:rFonts w:ascii="Arial" w:hAnsi="Arial" w:cs="Arial"/>
          <w:color w:val="000000" w:themeColor="text1"/>
          <w:sz w:val="24"/>
          <w:szCs w:val="24"/>
        </w:rPr>
        <w:t>-pandemia não foram encaminhados como deveriam. Ainda, argumenta que apesar de o IPE Saúde ter uma base de dados de 3 anos e 3 meses, a resposta para as perguntas feitas pode</w:t>
      </w:r>
      <w:r w:rsidR="008B2C59" w:rsidRPr="002A5BC4">
        <w:rPr>
          <w:rFonts w:ascii="Arial" w:hAnsi="Arial" w:cs="Arial"/>
          <w:color w:val="000000" w:themeColor="text1"/>
          <w:sz w:val="24"/>
          <w:szCs w:val="24"/>
        </w:rPr>
        <w:t>ria advir d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a base de dados antiga, do IPERGS, antes de ser desmembrado em IPE </w:t>
      </w:r>
      <w:proofErr w:type="spellStart"/>
      <w:r w:rsidRPr="002A5BC4">
        <w:rPr>
          <w:rFonts w:ascii="Arial" w:hAnsi="Arial" w:cs="Arial"/>
          <w:color w:val="000000" w:themeColor="text1"/>
          <w:sz w:val="24"/>
          <w:szCs w:val="24"/>
        </w:rPr>
        <w:t>Prev</w:t>
      </w:r>
      <w:proofErr w:type="spellEnd"/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e IPE Saúde, para completar o período solicitado.</w:t>
      </w:r>
    </w:p>
    <w:p w14:paraId="3EE53447" w14:textId="77777777" w:rsidR="00757215" w:rsidRPr="002A5BC4" w:rsidRDefault="00653C92" w:rsidP="00653C9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95BA6" w:rsidRPr="002A5BC4">
        <w:rPr>
          <w:rFonts w:ascii="Arial" w:hAnsi="Arial" w:cs="Arial"/>
          <w:color w:val="000000" w:themeColor="text1"/>
          <w:sz w:val="24"/>
          <w:szCs w:val="24"/>
        </w:rPr>
        <w:t>recorrido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, em resposta ao reexame, de fato manifestou-se de forma genérica, abordando perifericamente os pontos controvertidos pelo </w:t>
      </w:r>
      <w:r w:rsidR="00995BA6" w:rsidRPr="002A5BC4">
        <w:rPr>
          <w:rFonts w:ascii="Arial" w:hAnsi="Arial" w:cs="Arial"/>
          <w:color w:val="000000" w:themeColor="text1"/>
          <w:sz w:val="24"/>
          <w:szCs w:val="24"/>
        </w:rPr>
        <w:t>recorrente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e ensejando a argumentação recursal do cidadão no sentido de requerer clareza e objetividade quanto à possibilidade e viabilidade de resposta aos itens “2” e “3”, bem assim saneamento da possível divergência dos dados prestados em resposta aos itens “1” e “4”.</w:t>
      </w:r>
      <w:r w:rsidR="0017291E" w:rsidRPr="002A5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5E8210" w14:textId="7E63D75E" w:rsidR="00653C92" w:rsidRPr="002A5BC4" w:rsidRDefault="0017291E" w:rsidP="00757215">
      <w:pPr>
        <w:pStyle w:val="PargrafodaLista"/>
        <w:spacing w:line="36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Além disso, </w:t>
      </w:r>
      <w:r w:rsidR="00757215" w:rsidRPr="002A5BC4">
        <w:rPr>
          <w:rFonts w:ascii="Arial" w:hAnsi="Arial" w:cs="Arial"/>
          <w:color w:val="000000" w:themeColor="text1"/>
          <w:sz w:val="24"/>
          <w:szCs w:val="24"/>
        </w:rPr>
        <w:t xml:space="preserve">a autarquia recorrida 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>não atendeu ao disposto no art. 20 do Decreto nº 49.111/2021 (resposta da autoridade máxima)</w:t>
      </w:r>
      <w:r w:rsidR="00757215" w:rsidRPr="002A5BC4">
        <w:rPr>
          <w:rFonts w:ascii="Arial" w:hAnsi="Arial" w:cs="Arial"/>
          <w:color w:val="000000" w:themeColor="text1"/>
          <w:sz w:val="24"/>
          <w:szCs w:val="24"/>
        </w:rPr>
        <w:t>, o que seria caso de nulidade da resposta – a qual se deixa de reconhecer, tendo em vista que a decisão de mérito favorece ao demandante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5956E4A" w14:textId="1E63DBB0" w:rsidR="00653C92" w:rsidRPr="002A5BC4" w:rsidRDefault="00653C92" w:rsidP="00653C9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>Registre-se que, examinando o histórico da demanda em tela, entendo não haver clareza e objetividade nas respostas fornecidas pelo IPE-Saúde quanto aos itens “2” e “3”, uma vez que não esclareceu a possibilidade de prestar as informações de forma total ou parcial, assim como não se manifestou suficientemente a ponto de ser viável verificar se detém tais informações consolidadas ou se a compilação desses dados ensejaria trabalho adicional.</w:t>
      </w:r>
    </w:p>
    <w:p w14:paraId="5007BE61" w14:textId="23387A75" w:rsidR="00653C92" w:rsidRPr="002A5BC4" w:rsidRDefault="00653C92" w:rsidP="00653C9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>Desta forma, a despeito da impossibilidade de analisar a sua incidência no caso concreto, não é demais citar que a questão está notadamente sedimentada pe</w:t>
      </w:r>
      <w:r w:rsidR="00995BA6" w:rsidRPr="002A5BC4">
        <w:rPr>
          <w:rFonts w:ascii="Arial" w:hAnsi="Arial" w:cs="Arial"/>
          <w:color w:val="000000" w:themeColor="text1"/>
          <w:sz w:val="24"/>
          <w:szCs w:val="24"/>
        </w:rPr>
        <w:t>la Súmula nº 06 CMRI/RS, a qual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evidencia não ser possível exigir trabalho adicional de consolidação ou compilação de dados e/ou de 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lastRenderedPageBreak/>
        <w:t>pesquisa que a Administração não possua já prontos (</w:t>
      </w:r>
      <w:proofErr w:type="spellStart"/>
      <w:r w:rsidRPr="002A5BC4">
        <w:rPr>
          <w:rFonts w:ascii="Arial" w:hAnsi="Arial" w:cs="Arial"/>
          <w:color w:val="000000" w:themeColor="text1"/>
          <w:sz w:val="24"/>
          <w:szCs w:val="24"/>
        </w:rPr>
        <w:t>arts</w:t>
      </w:r>
      <w:proofErr w:type="spellEnd"/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. 11, § 1º, inciso III, da LAI e 8º-B, inciso III, do DE nº 49.111/2012, acrescentado pelo DE nº 52.505/2015). O direito é de </w:t>
      </w:r>
      <w:r w:rsidRPr="002A5BC4">
        <w:rPr>
          <w:rFonts w:ascii="Arial" w:hAnsi="Arial" w:cs="Arial"/>
          <w:i/>
          <w:color w:val="000000" w:themeColor="text1"/>
          <w:sz w:val="24"/>
          <w:szCs w:val="24"/>
        </w:rPr>
        <w:t>acesso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à informação (existente), não de sua </w:t>
      </w:r>
      <w:r w:rsidRPr="002A5BC4">
        <w:rPr>
          <w:rFonts w:ascii="Arial" w:hAnsi="Arial" w:cs="Arial"/>
          <w:i/>
          <w:color w:val="000000" w:themeColor="text1"/>
          <w:sz w:val="24"/>
          <w:szCs w:val="24"/>
        </w:rPr>
        <w:t>produção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9F17AF" w14:textId="53EFF21C" w:rsidR="00653C92" w:rsidRPr="002A5BC4" w:rsidRDefault="00653C92" w:rsidP="00653C9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Assim, tendo em mente que a informação prestada via Serviço de Informação ao Cidadão - SIC é considerada um dado oficial do </w:t>
      </w:r>
      <w:r w:rsidR="002A5BC4" w:rsidRPr="002A5BC4">
        <w:rPr>
          <w:rFonts w:ascii="Arial" w:hAnsi="Arial" w:cs="Arial"/>
          <w:color w:val="000000" w:themeColor="text1"/>
          <w:sz w:val="24"/>
          <w:szCs w:val="24"/>
        </w:rPr>
        <w:t>ente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e, portanto, do próprio Estado, devendo ser fornecida preferencialmente de forma primária (coletada na fonte e com o máximo de detalhamento possível), íntegra (sem modificações) e autêntica (verdadeira, a informação oficial produzida pelo ente público), nos termos do que dispõem os </w:t>
      </w:r>
      <w:proofErr w:type="spellStart"/>
      <w:r w:rsidRPr="002A5BC4">
        <w:rPr>
          <w:rFonts w:ascii="Arial" w:hAnsi="Arial" w:cs="Arial"/>
          <w:color w:val="000000" w:themeColor="text1"/>
          <w:sz w:val="24"/>
          <w:szCs w:val="24"/>
        </w:rPr>
        <w:t>arts</w:t>
      </w:r>
      <w:proofErr w:type="spellEnd"/>
      <w:r w:rsidRPr="002A5BC4">
        <w:rPr>
          <w:rFonts w:ascii="Arial" w:hAnsi="Arial" w:cs="Arial"/>
          <w:color w:val="000000" w:themeColor="text1"/>
          <w:sz w:val="24"/>
          <w:szCs w:val="24"/>
        </w:rPr>
        <w:t>. 4º da LAI</w:t>
      </w:r>
      <w:r w:rsidRPr="002A5BC4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e do Decreto Estadual nº 49.111/2012, </w:t>
      </w:r>
      <w:r w:rsidRPr="002A5BC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não podendo ser vaga e imprecisa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>, entende-se que é latente a inobservância ao que dispõe a Súmula nº 07 desta CMRI/RS:</w:t>
      </w:r>
    </w:p>
    <w:p w14:paraId="7D30E21D" w14:textId="77777777" w:rsidR="00653C92" w:rsidRPr="002A5BC4" w:rsidRDefault="00653C92" w:rsidP="00653C92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D4150E" w14:textId="58E9494E" w:rsidR="00653C92" w:rsidRPr="002A5BC4" w:rsidRDefault="00653C92" w:rsidP="00653C92">
      <w:pPr>
        <w:pStyle w:val="PargrafodaLista"/>
        <w:spacing w:line="240" w:lineRule="auto"/>
        <w:ind w:left="226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i/>
          <w:iCs/>
          <w:color w:val="000000" w:themeColor="text1"/>
          <w:sz w:val="24"/>
          <w:szCs w:val="24"/>
        </w:rPr>
        <w:t>“A informação prestada via Serviço de Informação ao Cidadão - SIC é considerada um dado oficial do órgão ou entidade e,</w:t>
      </w:r>
      <w:r w:rsidRPr="002A5BC4">
        <w:rPr>
          <w:rFonts w:ascii="Arial" w:hAnsi="Arial" w:cs="Arial"/>
          <w:i/>
          <w:iCs/>
          <w:color w:val="000000" w:themeColor="text1"/>
        </w:rPr>
        <w:t xml:space="preserve"> </w:t>
      </w:r>
      <w:r w:rsidRPr="002A5BC4">
        <w:rPr>
          <w:rFonts w:ascii="Arial" w:hAnsi="Arial" w:cs="Arial"/>
          <w:i/>
          <w:iCs/>
          <w:color w:val="000000" w:themeColor="text1"/>
          <w:sz w:val="24"/>
          <w:szCs w:val="24"/>
        </w:rPr>
        <w:t>portanto, do próprio Estado, devendo ser fornecida preferencialmente de forma primária (coletada na fonte e com o máximo de detalhamento possível), íntegra (sem modificações) e autêntica (verdadeira, a informação oficial produzida pelo ente público), não podendo ser vaga e imprecisa.”</w:t>
      </w:r>
    </w:p>
    <w:p w14:paraId="65B659B1" w14:textId="1182A0F7" w:rsidR="00653C92" w:rsidRPr="002A5BC4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65E956" w14:textId="0CCC8E3D" w:rsidR="00653C92" w:rsidRPr="002A5BC4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Neste sentido, quanto ao solicitado pelos itens “2” e “3”, a despeito da consideração inicialmente levada a efeito pelo IPE-Saúde de que prestar a 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informação tal como requerida ocasionaria um decréscimo percentual não correspondente à realidade, entende-se que o </w:t>
      </w:r>
      <w:r w:rsidR="002A5BC4" w:rsidRPr="002A5BC4">
        <w:rPr>
          <w:rFonts w:ascii="Arial" w:hAnsi="Arial" w:cs="Arial"/>
          <w:color w:val="000000" w:themeColor="text1"/>
          <w:sz w:val="24"/>
          <w:szCs w:val="24"/>
        </w:rPr>
        <w:t>ente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deve responder objetivamente aos pedidos constantes nos aludidos itens</w:t>
      </w:r>
      <w:r w:rsidR="00995BA6" w:rsidRPr="002A5BC4">
        <w:rPr>
          <w:rFonts w:ascii="Arial" w:hAnsi="Arial" w:cs="Arial"/>
          <w:color w:val="000000" w:themeColor="text1"/>
          <w:sz w:val="24"/>
          <w:szCs w:val="24"/>
        </w:rPr>
        <w:t>,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nos termos do art. 9º, caput, do DE nº 49.111/12; ou, se não possuir os dados na forma solicitada, deverá adotar alguma das providências de que trata o § 1º do mesmo dispositivo.</w:t>
      </w:r>
    </w:p>
    <w:p w14:paraId="724CBD6C" w14:textId="53D6A44F" w:rsidR="00653C92" w:rsidRPr="002A5BC4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Outrossim, ainda nesta esteira, no que se refere aos itens “1” e “4”, identifica-se a necessidade de manifestação do </w:t>
      </w:r>
      <w:r w:rsidR="00995BA6" w:rsidRPr="002A5BC4">
        <w:rPr>
          <w:rFonts w:ascii="Arial" w:hAnsi="Arial" w:cs="Arial"/>
          <w:color w:val="000000" w:themeColor="text1"/>
          <w:sz w:val="24"/>
          <w:szCs w:val="24"/>
        </w:rPr>
        <w:t>recorrido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 xml:space="preserve"> no sentido de esclarecer quais dados devem ser considerados como resposta oficial, haja vista a suscitada divergência das informações prestadas na resposta inicial à demanda e no momento do reexame, conforme aponta o histórico pertinente ao caso.</w:t>
      </w:r>
    </w:p>
    <w:p w14:paraId="51FDFD1E" w14:textId="65334C53" w:rsidR="00653C92" w:rsidRPr="002A5BC4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5BC4">
        <w:rPr>
          <w:rFonts w:ascii="Arial" w:hAnsi="Arial" w:cs="Arial"/>
          <w:color w:val="000000" w:themeColor="text1"/>
          <w:sz w:val="24"/>
          <w:szCs w:val="24"/>
        </w:rPr>
        <w:t>Diante do exposto, voto no sentido de dar provimento ao recurso para que o IPE</w:t>
      </w:r>
      <w:r w:rsidR="00995BA6" w:rsidRPr="002A5BC4">
        <w:rPr>
          <w:rFonts w:ascii="Arial" w:hAnsi="Arial" w:cs="Arial"/>
          <w:color w:val="000000" w:themeColor="text1"/>
          <w:sz w:val="24"/>
          <w:szCs w:val="24"/>
        </w:rPr>
        <w:t xml:space="preserve"> Saúde</w:t>
      </w:r>
      <w:r w:rsidRPr="002A5BC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CE53753" w14:textId="77777777" w:rsidR="00653C92" w:rsidRPr="00D93832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3832">
        <w:rPr>
          <w:rFonts w:ascii="Arial" w:hAnsi="Arial" w:cs="Arial"/>
          <w:sz w:val="24"/>
          <w:szCs w:val="24"/>
        </w:rPr>
        <w:t xml:space="preserve">a) manifeste-se quanto à divergência suscitada e indique objetivamente quais dados devem ser considerados como resposta oficial aos questionamentos veiculados pelos itens </w:t>
      </w:r>
      <w:r w:rsidRPr="00D93832">
        <w:rPr>
          <w:rFonts w:ascii="Arial" w:hAnsi="Arial" w:cs="Arial"/>
          <w:b/>
          <w:bCs/>
          <w:sz w:val="24"/>
          <w:szCs w:val="24"/>
        </w:rPr>
        <w:t xml:space="preserve">“1” (Gostaria de solicitar uma série histórica do número de novos cadastrados e de retirada de cadastro anualmente dos últimos 8 anos de médicos e clínicas que atendem convênio IPE, por município) </w:t>
      </w:r>
      <w:r w:rsidRPr="00D93832">
        <w:rPr>
          <w:rFonts w:ascii="Arial" w:hAnsi="Arial" w:cs="Arial"/>
          <w:sz w:val="24"/>
          <w:szCs w:val="24"/>
        </w:rPr>
        <w:t xml:space="preserve">e </w:t>
      </w:r>
      <w:r w:rsidRPr="00D93832">
        <w:rPr>
          <w:rFonts w:ascii="Arial" w:hAnsi="Arial" w:cs="Arial"/>
          <w:b/>
          <w:bCs/>
          <w:sz w:val="24"/>
          <w:szCs w:val="24"/>
        </w:rPr>
        <w:t>“4” (Os valores devidos e os repassados para os médicos, dos últimos 8 anos)</w:t>
      </w:r>
      <w:r w:rsidRPr="00D93832">
        <w:rPr>
          <w:rFonts w:ascii="Arial" w:hAnsi="Arial" w:cs="Arial"/>
          <w:sz w:val="24"/>
          <w:szCs w:val="24"/>
        </w:rPr>
        <w:t>;</w:t>
      </w:r>
    </w:p>
    <w:p w14:paraId="40B6F37F" w14:textId="0EDD6B63" w:rsidR="00653C92" w:rsidRPr="00D93832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3832">
        <w:rPr>
          <w:rFonts w:ascii="Arial" w:hAnsi="Arial" w:cs="Arial"/>
          <w:sz w:val="24"/>
          <w:szCs w:val="24"/>
        </w:rPr>
        <w:t xml:space="preserve">b) esclareça se possui os dados requeridos por meio dos itens </w:t>
      </w:r>
      <w:r w:rsidRPr="00D93832">
        <w:rPr>
          <w:rFonts w:ascii="Arial" w:hAnsi="Arial" w:cs="Arial"/>
          <w:b/>
          <w:bCs/>
          <w:sz w:val="24"/>
          <w:szCs w:val="24"/>
        </w:rPr>
        <w:t>“2” (Também solicito o número de escritórios e postos de atendimento do IPE Saúde por município, por ano, dos últimos 8 anos)</w:t>
      </w:r>
      <w:r w:rsidRPr="00D93832">
        <w:rPr>
          <w:rFonts w:ascii="Arial" w:hAnsi="Arial" w:cs="Arial"/>
          <w:sz w:val="24"/>
          <w:szCs w:val="24"/>
        </w:rPr>
        <w:t xml:space="preserve"> e </w:t>
      </w:r>
      <w:r w:rsidRPr="00D93832">
        <w:rPr>
          <w:rFonts w:ascii="Arial" w:hAnsi="Arial" w:cs="Arial"/>
          <w:b/>
          <w:bCs/>
          <w:sz w:val="24"/>
          <w:szCs w:val="24"/>
        </w:rPr>
        <w:t>“3” (O número de funcionários por município do IPE Saúde dos últimos 8 anos)</w:t>
      </w:r>
      <w:r w:rsidRPr="00D93832">
        <w:rPr>
          <w:rFonts w:ascii="Arial" w:hAnsi="Arial" w:cs="Arial"/>
          <w:sz w:val="24"/>
          <w:szCs w:val="24"/>
        </w:rPr>
        <w:t xml:space="preserve"> e responda</w:t>
      </w:r>
      <w:r w:rsidR="00995BA6">
        <w:rPr>
          <w:rFonts w:ascii="Arial" w:hAnsi="Arial" w:cs="Arial"/>
          <w:sz w:val="24"/>
          <w:szCs w:val="24"/>
        </w:rPr>
        <w:t>,</w:t>
      </w:r>
      <w:r w:rsidRPr="00D93832">
        <w:rPr>
          <w:rFonts w:ascii="Arial" w:hAnsi="Arial" w:cs="Arial"/>
          <w:sz w:val="24"/>
          <w:szCs w:val="24"/>
        </w:rPr>
        <w:t xml:space="preserve"> de forma clara e objetiva</w:t>
      </w:r>
      <w:r w:rsidR="00995BA6">
        <w:rPr>
          <w:rFonts w:ascii="Arial" w:hAnsi="Arial" w:cs="Arial"/>
          <w:sz w:val="24"/>
          <w:szCs w:val="24"/>
        </w:rPr>
        <w:t>,</w:t>
      </w:r>
      <w:r w:rsidRPr="00D93832">
        <w:rPr>
          <w:rFonts w:ascii="Arial" w:hAnsi="Arial" w:cs="Arial"/>
          <w:sz w:val="24"/>
          <w:szCs w:val="24"/>
        </w:rPr>
        <w:t xml:space="preserve"> nos termos do art. 9º, caput, do DE nº 49.111/12; ou, se não possuir os dados na forma solicitada, deverá adotar alguma das providências de que trata o § 1º do mesmo dispositivo.</w:t>
      </w:r>
    </w:p>
    <w:p w14:paraId="631256BF" w14:textId="5196B9EC" w:rsidR="00653C92" w:rsidRPr="00D93832" w:rsidRDefault="00653C92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AA1B54A" w14:textId="1728284F" w:rsidR="00631DF8" w:rsidRPr="00D93832" w:rsidRDefault="00D821A5" w:rsidP="004E348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FF0000"/>
        </w:rPr>
      </w:pPr>
      <w:r w:rsidRPr="00D93832">
        <w:rPr>
          <w:rFonts w:ascii="Arial" w:hAnsi="Arial" w:cs="Arial"/>
          <w:b/>
          <w:sz w:val="24"/>
          <w:szCs w:val="24"/>
        </w:rPr>
        <w:t xml:space="preserve">Recurso na Demanda nº </w:t>
      </w:r>
      <w:r w:rsidR="00653C92" w:rsidRPr="00D93832">
        <w:rPr>
          <w:rFonts w:ascii="Arial" w:hAnsi="Arial" w:cs="Arial"/>
          <w:b/>
          <w:sz w:val="24"/>
          <w:szCs w:val="24"/>
        </w:rPr>
        <w:t>30</w:t>
      </w:r>
      <w:r w:rsidRPr="00D93832">
        <w:rPr>
          <w:rFonts w:ascii="Arial" w:hAnsi="Arial" w:cs="Arial"/>
          <w:b/>
          <w:sz w:val="24"/>
          <w:szCs w:val="24"/>
        </w:rPr>
        <w:t>.</w:t>
      </w:r>
      <w:r w:rsidR="00653C92" w:rsidRPr="00D93832">
        <w:rPr>
          <w:rFonts w:ascii="Arial" w:hAnsi="Arial" w:cs="Arial"/>
          <w:b/>
          <w:sz w:val="24"/>
          <w:szCs w:val="24"/>
        </w:rPr>
        <w:t>284</w:t>
      </w:r>
      <w:r w:rsidRPr="00D93832">
        <w:rPr>
          <w:rFonts w:ascii="Arial" w:hAnsi="Arial" w:cs="Arial"/>
          <w:b/>
          <w:sz w:val="24"/>
          <w:szCs w:val="24"/>
        </w:rPr>
        <w:t xml:space="preserve">: </w:t>
      </w:r>
      <w:r w:rsidRPr="00D93832">
        <w:rPr>
          <w:rFonts w:ascii="Arial" w:hAnsi="Arial" w:cs="Arial"/>
          <w:sz w:val="24"/>
          <w:szCs w:val="24"/>
        </w:rPr>
        <w:t>“Dado provimento ao recurso, por unanimidade.”</w:t>
      </w:r>
    </w:p>
    <w:sectPr w:rsidR="00631DF8" w:rsidRPr="00D93832" w:rsidSect="007758E1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F835B" w14:textId="77777777" w:rsidR="0055463D" w:rsidRDefault="0055463D" w:rsidP="007758E1">
      <w:r>
        <w:separator/>
      </w:r>
    </w:p>
  </w:endnote>
  <w:endnote w:type="continuationSeparator" w:id="0">
    <w:p w14:paraId="234DDE70" w14:textId="77777777" w:rsidR="0055463D" w:rsidRDefault="0055463D" w:rsidP="007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031352"/>
      <w:docPartObj>
        <w:docPartGallery w:val="Page Numbers (Bottom of Page)"/>
        <w:docPartUnique/>
      </w:docPartObj>
    </w:sdtPr>
    <w:sdtEndPr/>
    <w:sdtContent>
      <w:p w14:paraId="3F7D4D47" w14:textId="7CF1434D" w:rsidR="006104C5" w:rsidRDefault="003C74DA">
        <w:pPr>
          <w:pStyle w:val="Rodap"/>
          <w:jc w:val="right"/>
        </w:pPr>
        <w:r>
          <w:fldChar w:fldCharType="begin"/>
        </w:r>
        <w:r w:rsidR="00D60EEC">
          <w:instrText xml:space="preserve"> PAGE   \* MERGEFORMAT </w:instrText>
        </w:r>
        <w:r>
          <w:fldChar w:fldCharType="separate"/>
        </w:r>
        <w:r w:rsidR="00592E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0A6D7E" w14:textId="77777777" w:rsidR="007B19CD" w:rsidRDefault="007B19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B705C" w14:textId="77777777" w:rsidR="0055463D" w:rsidRDefault="0055463D" w:rsidP="007758E1">
      <w:r>
        <w:separator/>
      </w:r>
    </w:p>
  </w:footnote>
  <w:footnote w:type="continuationSeparator" w:id="0">
    <w:p w14:paraId="0311A4C1" w14:textId="77777777" w:rsidR="0055463D" w:rsidRDefault="0055463D" w:rsidP="007758E1">
      <w:r>
        <w:continuationSeparator/>
      </w:r>
    </w:p>
  </w:footnote>
  <w:footnote w:id="1">
    <w:p w14:paraId="0D6828D4" w14:textId="586EB69C" w:rsidR="00653C92" w:rsidRDefault="00653C92" w:rsidP="00653C92">
      <w:pPr>
        <w:pStyle w:val="Textodenotaderodap"/>
      </w:pPr>
      <w:r>
        <w:rPr>
          <w:rStyle w:val="Refdenotaderodap"/>
        </w:rPr>
        <w:footnoteRef/>
      </w:r>
      <w:r>
        <w:t xml:space="preserve">   “Art. 4º Para os efeitos desta Lei, considera-se:</w:t>
      </w:r>
    </w:p>
    <w:p w14:paraId="6FF2F998" w14:textId="77777777" w:rsidR="00653C92" w:rsidRDefault="00653C92" w:rsidP="00653C92">
      <w:pPr>
        <w:pStyle w:val="Textodenotaderodap"/>
      </w:pPr>
      <w:r>
        <w:t>(...)</w:t>
      </w:r>
    </w:p>
    <w:p w14:paraId="575E3F58" w14:textId="77777777" w:rsidR="00653C92" w:rsidRDefault="00653C92" w:rsidP="00653C92">
      <w:pPr>
        <w:pStyle w:val="Textodenotaderodap"/>
      </w:pPr>
      <w:r>
        <w:t>VII autenticidade: qualidade da informação que tenha sido produzida, expedida, recebida ou modificada por determinado indivíduo, equipamento ou sistema;</w:t>
      </w:r>
    </w:p>
    <w:p w14:paraId="55B0E803" w14:textId="77777777" w:rsidR="00653C92" w:rsidRDefault="00653C92" w:rsidP="00653C92">
      <w:pPr>
        <w:pStyle w:val="Textodenotaderodap"/>
      </w:pPr>
      <w:r>
        <w:t>VIII integridade: qualidade da informação não modificada, inclusive quanto à origem, trânsito e destino;</w:t>
      </w:r>
    </w:p>
    <w:p w14:paraId="1325ACBC" w14:textId="514C7BED" w:rsidR="00653C92" w:rsidRDefault="00653C92" w:rsidP="00653C92">
      <w:pPr>
        <w:pStyle w:val="Textodenotaderodap"/>
      </w:pPr>
      <w:r>
        <w:t>IX primariedade: qualidade da informação coletada na fonte, com o máximo de detalhamento possível, sem modificações.”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01DF" w14:textId="77777777" w:rsidR="007B19CD" w:rsidRDefault="007B19CD">
    <w:pPr>
      <w:pStyle w:val="Cabealho"/>
      <w:jc w:val="center"/>
    </w:pPr>
  </w:p>
  <w:p w14:paraId="6A7E8719" w14:textId="77777777" w:rsidR="007B19CD" w:rsidRDefault="007B19CD">
    <w:pPr>
      <w:pStyle w:val="Cabealho"/>
      <w:jc w:val="center"/>
    </w:pPr>
  </w:p>
  <w:p w14:paraId="1311C80A" w14:textId="77777777" w:rsidR="007B19CD" w:rsidRDefault="007B19CD">
    <w:pPr>
      <w:pStyle w:val="Cabealho"/>
      <w:jc w:val="center"/>
    </w:pPr>
  </w:p>
  <w:p w14:paraId="2C33E813" w14:textId="32DF0120" w:rsidR="007B19CD" w:rsidRDefault="00653C92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0" wp14:anchorId="2937E407" wp14:editId="6BD3AE9F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3B3F0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3A8ADE65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7C82AB38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937E407" id="Group 5" o:spid="_x0000_s1026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6033B3F0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3A8ADE65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7C82AB38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5E5ADC78" w14:textId="77777777" w:rsidR="007B19CD" w:rsidRDefault="007B19CD">
    <w:pPr>
      <w:pStyle w:val="Cabealho"/>
      <w:jc w:val="center"/>
    </w:pPr>
  </w:p>
  <w:p w14:paraId="5EC8D0F1" w14:textId="77777777" w:rsidR="007B19CD" w:rsidRDefault="007B19CD">
    <w:pPr>
      <w:pStyle w:val="Cabealho"/>
    </w:pPr>
  </w:p>
  <w:p w14:paraId="59049639" w14:textId="77777777" w:rsidR="00653B30" w:rsidRDefault="00653B30">
    <w:pPr>
      <w:pStyle w:val="Cabealho"/>
    </w:pPr>
  </w:p>
  <w:p w14:paraId="2003FF65" w14:textId="77777777" w:rsidR="007B19CD" w:rsidRPr="008F1313" w:rsidRDefault="007B19CD">
    <w:pPr>
      <w:pStyle w:val="Cabealho"/>
      <w:rPr>
        <w:color w:val="auto"/>
      </w:rPr>
    </w:pPr>
  </w:p>
  <w:p w14:paraId="546994BD" w14:textId="77777777" w:rsidR="009E5E6E" w:rsidRPr="008F1313" w:rsidRDefault="009E5E6E">
    <w:pPr>
      <w:pStyle w:val="Cabealho"/>
      <w:rPr>
        <w:color w:val="auto"/>
      </w:rPr>
    </w:pPr>
    <w:r w:rsidRPr="008F1313">
      <w:rPr>
        <w:color w:val="auto"/>
      </w:rPr>
      <w:t>S</w:t>
    </w:r>
    <w:r w:rsidR="00722108" w:rsidRPr="008F1313">
      <w:rPr>
        <w:color w:val="auto"/>
      </w:rPr>
      <w:t>EDUC</w:t>
    </w:r>
  </w:p>
  <w:p w14:paraId="717C08B3" w14:textId="2E95D61B" w:rsidR="007B19CD" w:rsidRPr="008F1313" w:rsidRDefault="00A531EB">
    <w:pPr>
      <w:pStyle w:val="Cabealho"/>
      <w:rPr>
        <w:color w:val="auto"/>
      </w:rPr>
    </w:pPr>
    <w:r w:rsidRPr="008F1313">
      <w:rPr>
        <w:color w:val="auto"/>
      </w:rPr>
      <w:t xml:space="preserve">decisão Nº </w:t>
    </w:r>
    <w:r w:rsidR="00835599">
      <w:rPr>
        <w:color w:val="auto"/>
      </w:rPr>
      <w:t>011</w:t>
    </w:r>
    <w:r w:rsidR="00916098">
      <w:rPr>
        <w:color w:val="auto"/>
      </w:rPr>
      <w:t>/2021</w:t>
    </w:r>
  </w:p>
  <w:p w14:paraId="3E66A666" w14:textId="6C87A9B8" w:rsidR="007B19CD" w:rsidRPr="008F1313" w:rsidRDefault="00916098">
    <w:pPr>
      <w:pStyle w:val="Cabealho"/>
      <w:tabs>
        <w:tab w:val="right" w:pos="8460"/>
      </w:tabs>
      <w:rPr>
        <w:color w:val="auto"/>
      </w:rPr>
    </w:pPr>
    <w:r>
      <w:rPr>
        <w:color w:val="auto"/>
      </w:rPr>
      <w:t>2021</w:t>
    </w:r>
    <w:r w:rsidR="000A5570" w:rsidRPr="008F1313">
      <w:rPr>
        <w:color w:val="auto"/>
      </w:rPr>
      <w:t>/</w:t>
    </w:r>
    <w:r w:rsidR="00653C92">
      <w:rPr>
        <w:color w:val="auto"/>
        <w:sz w:val="24"/>
        <w:szCs w:val="24"/>
      </w:rPr>
      <w:t>IPE-Saúde</w:t>
    </w:r>
  </w:p>
  <w:p w14:paraId="030A7C23" w14:textId="77777777" w:rsidR="007B19CD" w:rsidRDefault="007B19CD">
    <w:pPr>
      <w:pStyle w:val="Cabealho"/>
      <w:tabs>
        <w:tab w:val="right" w:pos="8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73C5E"/>
    <w:multiLevelType w:val="hybridMultilevel"/>
    <w:tmpl w:val="EBD6F016"/>
    <w:lvl w:ilvl="0" w:tplc="223A9566">
      <w:start w:val="1"/>
      <w:numFmt w:val="lowerRoman"/>
      <w:lvlText w:val="(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F93F09"/>
    <w:multiLevelType w:val="hybridMultilevel"/>
    <w:tmpl w:val="2E18957C"/>
    <w:lvl w:ilvl="0" w:tplc="833859CA">
      <w:start w:val="1"/>
      <w:numFmt w:val="lowerRoman"/>
      <w:lvlText w:val="(%1)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1"/>
    <w:rsid w:val="0000012F"/>
    <w:rsid w:val="00004485"/>
    <w:rsid w:val="0000506F"/>
    <w:rsid w:val="00007D38"/>
    <w:rsid w:val="00013688"/>
    <w:rsid w:val="00023AE6"/>
    <w:rsid w:val="00042441"/>
    <w:rsid w:val="00056CC3"/>
    <w:rsid w:val="00057C92"/>
    <w:rsid w:val="000676EB"/>
    <w:rsid w:val="000A325F"/>
    <w:rsid w:val="000A5570"/>
    <w:rsid w:val="000A632E"/>
    <w:rsid w:val="000A7952"/>
    <w:rsid w:val="000B2F25"/>
    <w:rsid w:val="000C64F4"/>
    <w:rsid w:val="000D1448"/>
    <w:rsid w:val="000E3D22"/>
    <w:rsid w:val="00103269"/>
    <w:rsid w:val="00104980"/>
    <w:rsid w:val="00111D7A"/>
    <w:rsid w:val="00113694"/>
    <w:rsid w:val="00113ACE"/>
    <w:rsid w:val="001157B6"/>
    <w:rsid w:val="0011599F"/>
    <w:rsid w:val="0012462F"/>
    <w:rsid w:val="00135DCB"/>
    <w:rsid w:val="00146810"/>
    <w:rsid w:val="0017291E"/>
    <w:rsid w:val="001815E8"/>
    <w:rsid w:val="001935F1"/>
    <w:rsid w:val="001B0114"/>
    <w:rsid w:val="001C6070"/>
    <w:rsid w:val="001F4DCF"/>
    <w:rsid w:val="0020448F"/>
    <w:rsid w:val="0020492B"/>
    <w:rsid w:val="00206708"/>
    <w:rsid w:val="002201C5"/>
    <w:rsid w:val="00250424"/>
    <w:rsid w:val="00250FFE"/>
    <w:rsid w:val="00266EE3"/>
    <w:rsid w:val="002824E8"/>
    <w:rsid w:val="00284DCA"/>
    <w:rsid w:val="002910B5"/>
    <w:rsid w:val="002960C7"/>
    <w:rsid w:val="002974BA"/>
    <w:rsid w:val="002A362B"/>
    <w:rsid w:val="002A5BC4"/>
    <w:rsid w:val="002A79F1"/>
    <w:rsid w:val="002B3D10"/>
    <w:rsid w:val="002C03BF"/>
    <w:rsid w:val="002C5981"/>
    <w:rsid w:val="002D5584"/>
    <w:rsid w:val="002E2EE9"/>
    <w:rsid w:val="002F3136"/>
    <w:rsid w:val="002F5568"/>
    <w:rsid w:val="002F63F8"/>
    <w:rsid w:val="002F6886"/>
    <w:rsid w:val="0030044C"/>
    <w:rsid w:val="00315AFA"/>
    <w:rsid w:val="0032014A"/>
    <w:rsid w:val="00331B78"/>
    <w:rsid w:val="00335BC1"/>
    <w:rsid w:val="003371EA"/>
    <w:rsid w:val="00346EBA"/>
    <w:rsid w:val="00360AA5"/>
    <w:rsid w:val="00361F6C"/>
    <w:rsid w:val="00366667"/>
    <w:rsid w:val="003751A4"/>
    <w:rsid w:val="00397EDF"/>
    <w:rsid w:val="003A7515"/>
    <w:rsid w:val="003B2267"/>
    <w:rsid w:val="003C39F0"/>
    <w:rsid w:val="003C74DA"/>
    <w:rsid w:val="003E095B"/>
    <w:rsid w:val="003E096E"/>
    <w:rsid w:val="003E1882"/>
    <w:rsid w:val="003E64B1"/>
    <w:rsid w:val="003E6BFA"/>
    <w:rsid w:val="003F699F"/>
    <w:rsid w:val="004213EA"/>
    <w:rsid w:val="00421914"/>
    <w:rsid w:val="00424244"/>
    <w:rsid w:val="00440968"/>
    <w:rsid w:val="00452346"/>
    <w:rsid w:val="00457648"/>
    <w:rsid w:val="00473B0D"/>
    <w:rsid w:val="00490BA8"/>
    <w:rsid w:val="00491D86"/>
    <w:rsid w:val="004A2399"/>
    <w:rsid w:val="004A6BA1"/>
    <w:rsid w:val="004B0BB2"/>
    <w:rsid w:val="004B5069"/>
    <w:rsid w:val="004B5864"/>
    <w:rsid w:val="004B786B"/>
    <w:rsid w:val="004D4AB2"/>
    <w:rsid w:val="004E09DC"/>
    <w:rsid w:val="004E2F35"/>
    <w:rsid w:val="004E348C"/>
    <w:rsid w:val="004E4399"/>
    <w:rsid w:val="005033BD"/>
    <w:rsid w:val="005056FA"/>
    <w:rsid w:val="0051098B"/>
    <w:rsid w:val="005262EA"/>
    <w:rsid w:val="005337EA"/>
    <w:rsid w:val="0053588C"/>
    <w:rsid w:val="00536C22"/>
    <w:rsid w:val="0055463D"/>
    <w:rsid w:val="00556F78"/>
    <w:rsid w:val="00563384"/>
    <w:rsid w:val="00564F00"/>
    <w:rsid w:val="00573034"/>
    <w:rsid w:val="005761B7"/>
    <w:rsid w:val="0058747A"/>
    <w:rsid w:val="00592E3C"/>
    <w:rsid w:val="005A7D72"/>
    <w:rsid w:val="005B19E9"/>
    <w:rsid w:val="005B2121"/>
    <w:rsid w:val="005B2279"/>
    <w:rsid w:val="005B3A6B"/>
    <w:rsid w:val="005B675B"/>
    <w:rsid w:val="005C0D4B"/>
    <w:rsid w:val="005C11F8"/>
    <w:rsid w:val="005D3BE6"/>
    <w:rsid w:val="005E679B"/>
    <w:rsid w:val="005E7B2F"/>
    <w:rsid w:val="005F0E34"/>
    <w:rsid w:val="005F0F97"/>
    <w:rsid w:val="00602307"/>
    <w:rsid w:val="006104C5"/>
    <w:rsid w:val="00614F27"/>
    <w:rsid w:val="00617BD1"/>
    <w:rsid w:val="00625C53"/>
    <w:rsid w:val="00627349"/>
    <w:rsid w:val="00631DF8"/>
    <w:rsid w:val="00641B75"/>
    <w:rsid w:val="00646342"/>
    <w:rsid w:val="00647D79"/>
    <w:rsid w:val="00653B30"/>
    <w:rsid w:val="00653C92"/>
    <w:rsid w:val="006640DA"/>
    <w:rsid w:val="00680070"/>
    <w:rsid w:val="0068569A"/>
    <w:rsid w:val="00691554"/>
    <w:rsid w:val="00692B38"/>
    <w:rsid w:val="0069363F"/>
    <w:rsid w:val="006A5040"/>
    <w:rsid w:val="006C21F6"/>
    <w:rsid w:val="006C39C6"/>
    <w:rsid w:val="006C5433"/>
    <w:rsid w:val="006C54A5"/>
    <w:rsid w:val="006C5585"/>
    <w:rsid w:val="006D114A"/>
    <w:rsid w:val="006D616D"/>
    <w:rsid w:val="006E38B6"/>
    <w:rsid w:val="00707467"/>
    <w:rsid w:val="00712717"/>
    <w:rsid w:val="00715AA9"/>
    <w:rsid w:val="00722108"/>
    <w:rsid w:val="007279F2"/>
    <w:rsid w:val="00737489"/>
    <w:rsid w:val="00750635"/>
    <w:rsid w:val="007549B0"/>
    <w:rsid w:val="007571BD"/>
    <w:rsid w:val="00757215"/>
    <w:rsid w:val="007758E1"/>
    <w:rsid w:val="007814CB"/>
    <w:rsid w:val="00795586"/>
    <w:rsid w:val="007A224E"/>
    <w:rsid w:val="007A42A5"/>
    <w:rsid w:val="007A634F"/>
    <w:rsid w:val="007A741F"/>
    <w:rsid w:val="007B19CD"/>
    <w:rsid w:val="007B7991"/>
    <w:rsid w:val="007C38DC"/>
    <w:rsid w:val="007C60CF"/>
    <w:rsid w:val="007D1549"/>
    <w:rsid w:val="007D4D63"/>
    <w:rsid w:val="007E1D81"/>
    <w:rsid w:val="007E3110"/>
    <w:rsid w:val="008054E4"/>
    <w:rsid w:val="00825841"/>
    <w:rsid w:val="0083274A"/>
    <w:rsid w:val="00835599"/>
    <w:rsid w:val="0086102E"/>
    <w:rsid w:val="00884E4D"/>
    <w:rsid w:val="008B2C59"/>
    <w:rsid w:val="008B452B"/>
    <w:rsid w:val="008F0133"/>
    <w:rsid w:val="008F1313"/>
    <w:rsid w:val="00902EFD"/>
    <w:rsid w:val="00904624"/>
    <w:rsid w:val="00916098"/>
    <w:rsid w:val="00930E01"/>
    <w:rsid w:val="009310A9"/>
    <w:rsid w:val="00951DE0"/>
    <w:rsid w:val="00953BB9"/>
    <w:rsid w:val="00962302"/>
    <w:rsid w:val="00970668"/>
    <w:rsid w:val="009746AE"/>
    <w:rsid w:val="00981542"/>
    <w:rsid w:val="00984D2B"/>
    <w:rsid w:val="009875D2"/>
    <w:rsid w:val="00995BA6"/>
    <w:rsid w:val="00996885"/>
    <w:rsid w:val="009A1363"/>
    <w:rsid w:val="009A13C2"/>
    <w:rsid w:val="009B3FCC"/>
    <w:rsid w:val="009B65C7"/>
    <w:rsid w:val="009C3750"/>
    <w:rsid w:val="009C4425"/>
    <w:rsid w:val="009D635A"/>
    <w:rsid w:val="009E483E"/>
    <w:rsid w:val="009E53B2"/>
    <w:rsid w:val="009E5E6E"/>
    <w:rsid w:val="009F595D"/>
    <w:rsid w:val="00A07611"/>
    <w:rsid w:val="00A127AC"/>
    <w:rsid w:val="00A32D04"/>
    <w:rsid w:val="00A34FE6"/>
    <w:rsid w:val="00A367E4"/>
    <w:rsid w:val="00A379A8"/>
    <w:rsid w:val="00A51F8E"/>
    <w:rsid w:val="00A531EB"/>
    <w:rsid w:val="00A5495D"/>
    <w:rsid w:val="00A87C95"/>
    <w:rsid w:val="00A973BD"/>
    <w:rsid w:val="00AA331C"/>
    <w:rsid w:val="00AA493B"/>
    <w:rsid w:val="00AB5CB0"/>
    <w:rsid w:val="00AC2875"/>
    <w:rsid w:val="00AE5FFF"/>
    <w:rsid w:val="00AF4CD4"/>
    <w:rsid w:val="00B00997"/>
    <w:rsid w:val="00B03657"/>
    <w:rsid w:val="00B07215"/>
    <w:rsid w:val="00B15985"/>
    <w:rsid w:val="00B161EB"/>
    <w:rsid w:val="00B20EE6"/>
    <w:rsid w:val="00B36B31"/>
    <w:rsid w:val="00B36E1B"/>
    <w:rsid w:val="00B37C99"/>
    <w:rsid w:val="00B40C3F"/>
    <w:rsid w:val="00B47627"/>
    <w:rsid w:val="00B62BCE"/>
    <w:rsid w:val="00B664ED"/>
    <w:rsid w:val="00B66BE4"/>
    <w:rsid w:val="00B76EB6"/>
    <w:rsid w:val="00B829C2"/>
    <w:rsid w:val="00B845C7"/>
    <w:rsid w:val="00BA0920"/>
    <w:rsid w:val="00BA4298"/>
    <w:rsid w:val="00BC2BC9"/>
    <w:rsid w:val="00BC6C76"/>
    <w:rsid w:val="00BD7D2B"/>
    <w:rsid w:val="00BE2E53"/>
    <w:rsid w:val="00C039A5"/>
    <w:rsid w:val="00C23C28"/>
    <w:rsid w:val="00C34F5F"/>
    <w:rsid w:val="00C42488"/>
    <w:rsid w:val="00C515BF"/>
    <w:rsid w:val="00C66A7E"/>
    <w:rsid w:val="00C74873"/>
    <w:rsid w:val="00C8151F"/>
    <w:rsid w:val="00C823E1"/>
    <w:rsid w:val="00C86A85"/>
    <w:rsid w:val="00C901EC"/>
    <w:rsid w:val="00C963B7"/>
    <w:rsid w:val="00C96EFC"/>
    <w:rsid w:val="00CA6598"/>
    <w:rsid w:val="00CC1904"/>
    <w:rsid w:val="00CE3EC7"/>
    <w:rsid w:val="00CE4A4B"/>
    <w:rsid w:val="00CF7CFC"/>
    <w:rsid w:val="00D137CC"/>
    <w:rsid w:val="00D279D4"/>
    <w:rsid w:val="00D33A65"/>
    <w:rsid w:val="00D44320"/>
    <w:rsid w:val="00D54394"/>
    <w:rsid w:val="00D60EEC"/>
    <w:rsid w:val="00D67B8B"/>
    <w:rsid w:val="00D821A5"/>
    <w:rsid w:val="00D84F81"/>
    <w:rsid w:val="00D933DE"/>
    <w:rsid w:val="00D93832"/>
    <w:rsid w:val="00D94FB0"/>
    <w:rsid w:val="00DA0A9E"/>
    <w:rsid w:val="00DC1ACF"/>
    <w:rsid w:val="00DC30F4"/>
    <w:rsid w:val="00DC44F4"/>
    <w:rsid w:val="00DF4B00"/>
    <w:rsid w:val="00DF4E4C"/>
    <w:rsid w:val="00DF58EF"/>
    <w:rsid w:val="00DF599D"/>
    <w:rsid w:val="00E277C9"/>
    <w:rsid w:val="00E347E0"/>
    <w:rsid w:val="00E50C7C"/>
    <w:rsid w:val="00E60174"/>
    <w:rsid w:val="00E61454"/>
    <w:rsid w:val="00E658A0"/>
    <w:rsid w:val="00E71A7A"/>
    <w:rsid w:val="00E75819"/>
    <w:rsid w:val="00EA0C60"/>
    <w:rsid w:val="00EA4006"/>
    <w:rsid w:val="00EA705A"/>
    <w:rsid w:val="00EB4BC5"/>
    <w:rsid w:val="00EB519F"/>
    <w:rsid w:val="00EC5A40"/>
    <w:rsid w:val="00EE0E72"/>
    <w:rsid w:val="00EF0F51"/>
    <w:rsid w:val="00EF0F55"/>
    <w:rsid w:val="00EF2098"/>
    <w:rsid w:val="00EF3139"/>
    <w:rsid w:val="00EF5B27"/>
    <w:rsid w:val="00EF6507"/>
    <w:rsid w:val="00F1125A"/>
    <w:rsid w:val="00F11C72"/>
    <w:rsid w:val="00F16AEF"/>
    <w:rsid w:val="00F20D8F"/>
    <w:rsid w:val="00F22605"/>
    <w:rsid w:val="00F27579"/>
    <w:rsid w:val="00F3438D"/>
    <w:rsid w:val="00F40A7F"/>
    <w:rsid w:val="00F5375A"/>
    <w:rsid w:val="00F62E2E"/>
    <w:rsid w:val="00F6364F"/>
    <w:rsid w:val="00F71722"/>
    <w:rsid w:val="00F76F2C"/>
    <w:rsid w:val="00F77036"/>
    <w:rsid w:val="00F8161B"/>
    <w:rsid w:val="00F93C5C"/>
    <w:rsid w:val="00F96C48"/>
    <w:rsid w:val="00FB41D2"/>
    <w:rsid w:val="00FC7F87"/>
    <w:rsid w:val="00FD1EB8"/>
    <w:rsid w:val="00FD5658"/>
    <w:rsid w:val="00FE0842"/>
    <w:rsid w:val="00FE242B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E2278"/>
  <w15:docId w15:val="{C456199B-F0AB-45D3-BADD-750C983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F58EF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DF58EF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6104C5"/>
    <w:rPr>
      <w:rFonts w:ascii="Arial" w:hAnsi="Arial" w:cs="Arial"/>
      <w:color w:val="00000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C9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C92"/>
    <w:rPr>
      <w:rFonts w:ascii="Arial" w:hAnsi="Arial" w:cs="Arial"/>
      <w:color w:val="00000A"/>
    </w:rPr>
  </w:style>
  <w:style w:type="character" w:styleId="Refdenotaderodap">
    <w:name w:val="footnote reference"/>
    <w:basedOn w:val="Fontepargpadro"/>
    <w:uiPriority w:val="99"/>
    <w:semiHidden/>
    <w:unhideWhenUsed/>
    <w:rsid w:val="00653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FC0E-5889-4367-BFB7-79F71AD2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2166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Wellington Moraes</dc:creator>
  <cp:lastModifiedBy>Leoni</cp:lastModifiedBy>
  <cp:revision>14</cp:revision>
  <cp:lastPrinted>2004-02-18T20:05:00Z</cp:lastPrinted>
  <dcterms:created xsi:type="dcterms:W3CDTF">2021-10-13T04:34:00Z</dcterms:created>
  <dcterms:modified xsi:type="dcterms:W3CDTF">2021-11-03T13:59:00Z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