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A4B2" w14:textId="77777777" w:rsidR="009E59CA" w:rsidRDefault="009E59CA" w:rsidP="009E59CA">
      <w:pPr>
        <w:rPr>
          <w:b/>
          <w:color w:val="auto"/>
        </w:rPr>
      </w:pPr>
    </w:p>
    <w:p w14:paraId="5B3C1CC0" w14:textId="4E6287D5" w:rsidR="009E59CA" w:rsidRPr="00340CA4" w:rsidRDefault="009E59CA" w:rsidP="00340CA4">
      <w:pPr>
        <w:pStyle w:val="DadosCadastrais"/>
        <w:ind w:left="2835"/>
        <w:rPr>
          <w:b/>
        </w:rPr>
      </w:pPr>
      <w:r w:rsidRPr="003C1C88">
        <w:rPr>
          <w:b/>
        </w:rPr>
        <w:t xml:space="preserve">RECURSO. PEDIDO DE INFORMAÇÃO SOBRE </w:t>
      </w:r>
      <w:r w:rsidR="00F771F1">
        <w:rPr>
          <w:b/>
        </w:rPr>
        <w:t xml:space="preserve">placa ou chassi de </w:t>
      </w:r>
      <w:r w:rsidRPr="003C1C88">
        <w:rPr>
          <w:b/>
        </w:rPr>
        <w:t>CARROS, MO</w:t>
      </w:r>
      <w:r w:rsidR="00340CA4">
        <w:rPr>
          <w:b/>
        </w:rPr>
        <w:t>TOS, CAMINHÕES</w:t>
      </w:r>
      <w:r w:rsidR="00F771F1">
        <w:rPr>
          <w:b/>
        </w:rPr>
        <w:t xml:space="preserve"> E</w:t>
      </w:r>
      <w:r w:rsidR="00340CA4">
        <w:rPr>
          <w:b/>
        </w:rPr>
        <w:t xml:space="preserve"> Ô</w:t>
      </w:r>
      <w:r w:rsidR="00F771F1">
        <w:rPr>
          <w:b/>
        </w:rPr>
        <w:t xml:space="preserve">NIBUS </w:t>
      </w:r>
      <w:r w:rsidR="00340CA4">
        <w:rPr>
          <w:b/>
        </w:rPr>
        <w:t xml:space="preserve">ENVOLVIDOS EM ACIDENTES DE TRÂNSITO, NO PERÍODO DE 2000 ATÉ A PRESENTE DATA. </w:t>
      </w:r>
      <w:r w:rsidR="003C2655">
        <w:rPr>
          <w:b/>
        </w:rPr>
        <w:t xml:space="preserve">incidência de proteção a dados pessoais PASSÍVEIS DE IDENTIFICAÇÃO, MEDIANTE CRUZAMENTOS, nos termos do art. 31, §1º c/c art. 4º, inciso iv, da LAI E LGPD. </w:t>
      </w:r>
      <w:r w:rsidR="00340CA4">
        <w:rPr>
          <w:b/>
        </w:rPr>
        <w:t>NEGADO PROVIMENTO AO RECURSO</w:t>
      </w:r>
      <w:r w:rsidR="00A17588">
        <w:rPr>
          <w:b/>
        </w:rPr>
        <w:t>.</w:t>
      </w:r>
      <w:r w:rsidR="00340CA4">
        <w:rPr>
          <w:b/>
        </w:rPr>
        <w:t xml:space="preserve"> UN</w:t>
      </w:r>
      <w:r w:rsidR="00A17588">
        <w:rPr>
          <w:b/>
        </w:rPr>
        <w:t>â</w:t>
      </w:r>
      <w:r w:rsidR="00340CA4">
        <w:rPr>
          <w:b/>
        </w:rPr>
        <w:t>NIME.</w:t>
      </w:r>
    </w:p>
    <w:p w14:paraId="2C27D4A8" w14:textId="77777777" w:rsidR="000F7C8C" w:rsidRPr="00CA6598" w:rsidRDefault="000F7C8C" w:rsidP="00340CA4"/>
    <w:p w14:paraId="0F1601E2" w14:textId="77777777" w:rsidR="00B44F3F" w:rsidRPr="00CA6598" w:rsidRDefault="00B44F3F" w:rsidP="00B44F3F"/>
    <w:p w14:paraId="5A52EE34" w14:textId="77777777" w:rsidR="00B44F3F" w:rsidRPr="00CA6598" w:rsidRDefault="00B44F3F" w:rsidP="00B44F3F">
      <w:r w:rsidRPr="00CA6598">
        <w:t>RECURSO</w:t>
      </w:r>
    </w:p>
    <w:p w14:paraId="3A891616" w14:textId="77777777" w:rsidR="00B44F3F" w:rsidRPr="00CA6598" w:rsidRDefault="00B44F3F" w:rsidP="00B44F3F"/>
    <w:p w14:paraId="382111A0" w14:textId="77777777" w:rsidR="00B44F3F" w:rsidRDefault="00B44F3F" w:rsidP="00B44F3F">
      <w:pPr>
        <w:rPr>
          <w:color w:val="FF0000"/>
        </w:rPr>
      </w:pPr>
      <w:r w:rsidRPr="00340CA4">
        <w:rPr>
          <w:sz w:val="18"/>
          <w:szCs w:val="18"/>
        </w:rPr>
        <w:t>DEMANDA</w:t>
      </w:r>
      <w:r w:rsidR="00340CA4" w:rsidRPr="00340CA4">
        <w:rPr>
          <w:sz w:val="18"/>
          <w:szCs w:val="18"/>
        </w:rPr>
        <w:t>/PROTOCOLO</w:t>
      </w:r>
      <w:r w:rsidRPr="00340CA4">
        <w:rPr>
          <w:sz w:val="18"/>
          <w:szCs w:val="18"/>
        </w:rPr>
        <w:t xml:space="preserve"> </w:t>
      </w:r>
      <w:proofErr w:type="spellStart"/>
      <w:r w:rsidRPr="00340CA4">
        <w:rPr>
          <w:sz w:val="18"/>
          <w:szCs w:val="18"/>
        </w:rPr>
        <w:t>Nº</w:t>
      </w:r>
      <w:r w:rsidR="00340CA4" w:rsidRPr="00340CA4">
        <w:rPr>
          <w:sz w:val="18"/>
          <w:szCs w:val="18"/>
        </w:rPr>
        <w:t>S</w:t>
      </w:r>
      <w:proofErr w:type="spellEnd"/>
      <w:r w:rsidRPr="00340CA4">
        <w:rPr>
          <w:sz w:val="18"/>
          <w:szCs w:val="18"/>
        </w:rPr>
        <w:t xml:space="preserve"> </w:t>
      </w:r>
      <w:r w:rsidR="007D7ABC" w:rsidRPr="00340CA4">
        <w:rPr>
          <w:color w:val="auto"/>
          <w:sz w:val="18"/>
          <w:szCs w:val="18"/>
        </w:rPr>
        <w:t>33</w:t>
      </w:r>
      <w:r w:rsidR="00340CA4" w:rsidRPr="00340CA4">
        <w:rPr>
          <w:color w:val="auto"/>
          <w:sz w:val="18"/>
          <w:szCs w:val="18"/>
        </w:rPr>
        <w:t>.193/Protocolo nº 17641/0168</w:t>
      </w:r>
      <w:r w:rsidR="00195079" w:rsidRPr="00340CA4">
        <w:rPr>
          <w:color w:val="auto"/>
          <w:sz w:val="18"/>
          <w:szCs w:val="18"/>
        </w:rPr>
        <w:t xml:space="preserve">                                                                           </w:t>
      </w:r>
      <w:r w:rsidR="00340CA4">
        <w:rPr>
          <w:color w:val="auto"/>
        </w:rPr>
        <w:t>SSP</w:t>
      </w:r>
    </w:p>
    <w:p w14:paraId="67ADF37A" w14:textId="77777777" w:rsidR="00B44F3F" w:rsidRPr="00CA6598" w:rsidRDefault="00B44F3F" w:rsidP="00B44F3F"/>
    <w:p w14:paraId="17626CAF" w14:textId="77777777" w:rsidR="00B44F3F" w:rsidRDefault="00340CA4" w:rsidP="00B44F3F">
      <w:pPr>
        <w:rPr>
          <w:color w:val="auto"/>
        </w:rPr>
      </w:pPr>
      <w:r>
        <w:rPr>
          <w:color w:val="auto"/>
        </w:rPr>
        <w:t>SIGILO</w:t>
      </w:r>
      <w:r w:rsidR="006B70BC" w:rsidRPr="006B70BC">
        <w:rPr>
          <w:color w:val="auto"/>
        </w:rPr>
        <w:t xml:space="preserve"> </w:t>
      </w:r>
      <w:r w:rsidR="00A97D49">
        <w:rPr>
          <w:color w:val="auto"/>
        </w:rPr>
        <w:t xml:space="preserve">                                                        </w:t>
      </w:r>
      <w:r w:rsidR="007D7ABC">
        <w:rPr>
          <w:color w:val="auto"/>
        </w:rPr>
        <w:t xml:space="preserve">          </w:t>
      </w:r>
      <w:r>
        <w:rPr>
          <w:color w:val="auto"/>
        </w:rPr>
        <w:t xml:space="preserve">                          RECORRENTE</w:t>
      </w:r>
    </w:p>
    <w:p w14:paraId="35F0357D" w14:textId="77777777" w:rsidR="00A97D49" w:rsidRPr="00CA6598" w:rsidRDefault="00A97D49" w:rsidP="00B44F3F"/>
    <w:p w14:paraId="5B40D3ED" w14:textId="77777777" w:rsidR="00A97D49" w:rsidRDefault="00B44F3F" w:rsidP="00F771F1">
      <w:pPr>
        <w:pStyle w:val="TtuloPrincipal"/>
        <w:rPr>
          <w:sz w:val="24"/>
          <w:szCs w:val="24"/>
        </w:rPr>
      </w:pPr>
      <w:r w:rsidRPr="00CA6598">
        <w:rPr>
          <w:sz w:val="24"/>
          <w:szCs w:val="24"/>
        </w:rPr>
        <w:t>DECISÃO</w:t>
      </w:r>
    </w:p>
    <w:p w14:paraId="610F0AEE" w14:textId="77777777" w:rsidR="00F771F1" w:rsidRPr="00F771F1" w:rsidRDefault="00F771F1" w:rsidP="00F771F1">
      <w:pPr>
        <w:pStyle w:val="TtuloPrincipal"/>
        <w:rPr>
          <w:sz w:val="24"/>
          <w:szCs w:val="24"/>
        </w:rPr>
      </w:pPr>
    </w:p>
    <w:p w14:paraId="19233284" w14:textId="77777777" w:rsidR="00B44F3F" w:rsidRPr="00CA6598" w:rsidRDefault="00B44F3F" w:rsidP="00B44F3F">
      <w:pPr>
        <w:pStyle w:val="PargrafoNormal"/>
        <w:spacing w:after="0"/>
      </w:pPr>
      <w:r w:rsidRPr="00CA6598">
        <w:t>Vista, relatada e discutida a demanda.</w:t>
      </w:r>
    </w:p>
    <w:p w14:paraId="7655B490" w14:textId="598432D9" w:rsidR="00B44F3F" w:rsidRPr="00732E3B" w:rsidRDefault="00B44F3F" w:rsidP="00B44F3F">
      <w:pPr>
        <w:pStyle w:val="PargrafoNormal"/>
        <w:spacing w:after="0"/>
        <w:rPr>
          <w:color w:val="auto"/>
        </w:rPr>
      </w:pPr>
      <w:r w:rsidRPr="00CA6598">
        <w:t>Acordam os integrantes da Comissão Mista de Reavaliação de Informações – CMRI/RS, por unanimidade,</w:t>
      </w:r>
      <w:r w:rsidR="00A97D49">
        <w:t xml:space="preserve"> </w:t>
      </w:r>
      <w:r w:rsidR="000F7C8C" w:rsidRPr="00732E3B">
        <w:rPr>
          <w:color w:val="auto"/>
        </w:rPr>
        <w:t xml:space="preserve">em </w:t>
      </w:r>
      <w:r w:rsidR="00F771F1">
        <w:rPr>
          <w:color w:val="auto"/>
        </w:rPr>
        <w:t>negar provimento ao recurso</w:t>
      </w:r>
      <w:r w:rsidRPr="00732E3B">
        <w:rPr>
          <w:color w:val="auto"/>
        </w:rPr>
        <w:t>.</w:t>
      </w:r>
    </w:p>
    <w:p w14:paraId="50FCE482" w14:textId="6550EB68" w:rsidR="00F771F1" w:rsidRPr="00082568" w:rsidRDefault="00F771F1" w:rsidP="00F771F1">
      <w:pPr>
        <w:pStyle w:val="PargrafoNormal"/>
        <w:spacing w:after="0"/>
      </w:pPr>
      <w:r w:rsidRPr="00082568">
        <w:t>Participaram do julgamento, além do signatário, os representantes da Procuradoria-Geral do Estado</w:t>
      </w:r>
      <w:r w:rsidR="003A47FD">
        <w:t>;</w:t>
      </w:r>
      <w:r w:rsidRPr="00082568">
        <w:t xml:space="preserve"> da Subchefia de Ética, Controle Público e Transparência da Secretaria da Casa Civil/RS; da Secretaria da Educação; </w:t>
      </w:r>
      <w:r>
        <w:t xml:space="preserve">da Secretaria da Saúde; </w:t>
      </w:r>
      <w:r w:rsidRPr="00082568">
        <w:t>da Secretaria da Segurança Pública; da Secretaria da Fazenda/Contadoria e Auditoria-Geral do Estado;</w:t>
      </w:r>
      <w:r>
        <w:t xml:space="preserve"> e</w:t>
      </w:r>
      <w:r w:rsidRPr="00082568">
        <w:t xml:space="preserve"> da Secretaria </w:t>
      </w:r>
      <w:r>
        <w:t>de Justiça e Sistemas Penal e Socioeducativo.</w:t>
      </w:r>
    </w:p>
    <w:p w14:paraId="10D73428" w14:textId="3D2A08FE" w:rsidR="00A97D49" w:rsidRDefault="00A97D49" w:rsidP="000F7C8C">
      <w:pPr>
        <w:pStyle w:val="PargrafoNormal"/>
        <w:spacing w:after="0"/>
        <w:ind w:firstLine="0"/>
      </w:pPr>
    </w:p>
    <w:p w14:paraId="54E14946" w14:textId="6D41033E" w:rsidR="00E649D7" w:rsidRPr="00A97D49" w:rsidRDefault="00E649D7" w:rsidP="000F7C8C">
      <w:pPr>
        <w:pStyle w:val="PargrafoNormal"/>
        <w:spacing w:after="0"/>
        <w:ind w:firstLine="0"/>
      </w:pPr>
    </w:p>
    <w:p w14:paraId="2AF8AFB6" w14:textId="77777777" w:rsidR="00B44F3F" w:rsidRDefault="00B44F3F" w:rsidP="00A97D49">
      <w:pPr>
        <w:pStyle w:val="PargrafoNormal"/>
        <w:spacing w:after="0"/>
        <w:ind w:firstLine="0"/>
        <w:jc w:val="center"/>
        <w:rPr>
          <w:color w:val="auto"/>
        </w:rPr>
      </w:pPr>
      <w:r w:rsidRPr="00A97D49">
        <w:rPr>
          <w:color w:val="auto"/>
        </w:rPr>
        <w:lastRenderedPageBreak/>
        <w:t xml:space="preserve">Porto Alegre, </w:t>
      </w:r>
      <w:r w:rsidR="007D7ABC">
        <w:rPr>
          <w:color w:val="auto"/>
        </w:rPr>
        <w:t>04</w:t>
      </w:r>
      <w:r w:rsidRPr="00A97D49">
        <w:rPr>
          <w:color w:val="auto"/>
        </w:rPr>
        <w:t xml:space="preserve"> de </w:t>
      </w:r>
      <w:r w:rsidR="007D7ABC">
        <w:rPr>
          <w:color w:val="auto"/>
        </w:rPr>
        <w:t>outubro</w:t>
      </w:r>
      <w:r w:rsidR="006078A9" w:rsidRPr="00A97D49">
        <w:rPr>
          <w:color w:val="auto"/>
        </w:rPr>
        <w:t xml:space="preserve"> de </w:t>
      </w:r>
      <w:r w:rsidRPr="00A97D49">
        <w:rPr>
          <w:color w:val="auto"/>
        </w:rPr>
        <w:t>20</w:t>
      </w:r>
      <w:r w:rsidR="007D7ABC">
        <w:rPr>
          <w:color w:val="auto"/>
        </w:rPr>
        <w:t>22</w:t>
      </w:r>
      <w:r w:rsidRPr="00A97D49">
        <w:rPr>
          <w:color w:val="auto"/>
        </w:rPr>
        <w:t>.</w:t>
      </w:r>
    </w:p>
    <w:p w14:paraId="4F97AEF1" w14:textId="34EB6841" w:rsidR="00F771F1" w:rsidRPr="00CA6598" w:rsidRDefault="00F771F1" w:rsidP="00E649D7"/>
    <w:p w14:paraId="091F2F31" w14:textId="77777777" w:rsidR="00F771F1" w:rsidRDefault="00F771F1" w:rsidP="00A97D49">
      <w:pPr>
        <w:pStyle w:val="Assinatura"/>
        <w:rPr>
          <w:caps w:val="0"/>
          <w:sz w:val="24"/>
          <w:szCs w:val="24"/>
        </w:rPr>
      </w:pPr>
    </w:p>
    <w:p w14:paraId="0C6223E6" w14:textId="77777777" w:rsidR="00B44F3F" w:rsidRPr="00CA6598" w:rsidRDefault="00B44F3F" w:rsidP="00A97D49">
      <w:pPr>
        <w:pStyle w:val="Assinatura"/>
        <w:rPr>
          <w:caps w:val="0"/>
          <w:sz w:val="24"/>
          <w:szCs w:val="24"/>
        </w:rPr>
      </w:pPr>
      <w:r w:rsidRPr="00CA6598">
        <w:rPr>
          <w:caps w:val="0"/>
          <w:sz w:val="24"/>
          <w:szCs w:val="24"/>
        </w:rPr>
        <w:t>SECRETARIA</w:t>
      </w:r>
      <w:r w:rsidR="00F771F1">
        <w:rPr>
          <w:caps w:val="0"/>
          <w:sz w:val="24"/>
          <w:szCs w:val="24"/>
        </w:rPr>
        <w:t xml:space="preserve"> DE PLANEJAMENTO, GOVERNANÇA E GESTÃO</w:t>
      </w:r>
    </w:p>
    <w:p w14:paraId="2C07F1C4" w14:textId="77777777" w:rsidR="00B44F3F" w:rsidRPr="00CA6598" w:rsidRDefault="00F771F1" w:rsidP="00A97D49">
      <w:pPr>
        <w:pStyle w:val="Assinatura"/>
        <w:rPr>
          <w:caps w:val="0"/>
          <w:sz w:val="24"/>
          <w:szCs w:val="24"/>
        </w:rPr>
      </w:pPr>
      <w:r>
        <w:rPr>
          <w:caps w:val="0"/>
          <w:sz w:val="24"/>
          <w:szCs w:val="24"/>
        </w:rPr>
        <w:t>Relator</w:t>
      </w:r>
    </w:p>
    <w:p w14:paraId="47D2C36B" w14:textId="77777777" w:rsidR="006F1974" w:rsidRDefault="006F1974" w:rsidP="00B44F3F">
      <w:pPr>
        <w:pStyle w:val="TtuloPrincipal"/>
        <w:keepNext w:val="0"/>
        <w:spacing w:before="0" w:after="0"/>
        <w:rPr>
          <w:spacing w:val="0"/>
          <w:w w:val="100"/>
          <w:sz w:val="24"/>
          <w:szCs w:val="24"/>
        </w:rPr>
      </w:pPr>
    </w:p>
    <w:p w14:paraId="7B9FCA31" w14:textId="77777777" w:rsidR="00A97D49" w:rsidRDefault="00A97D49" w:rsidP="00B44F3F">
      <w:pPr>
        <w:pStyle w:val="TtuloPrincipal"/>
        <w:keepNext w:val="0"/>
        <w:spacing w:before="0" w:after="0"/>
        <w:rPr>
          <w:sz w:val="24"/>
          <w:szCs w:val="24"/>
        </w:rPr>
      </w:pPr>
    </w:p>
    <w:p w14:paraId="3C1CB057" w14:textId="77777777" w:rsidR="00B44F3F" w:rsidRPr="00CA6598" w:rsidRDefault="00B44F3F" w:rsidP="00B44F3F">
      <w:pPr>
        <w:pStyle w:val="TtuloPrincipal"/>
        <w:keepNext w:val="0"/>
        <w:spacing w:before="0" w:after="0"/>
        <w:rPr>
          <w:sz w:val="24"/>
          <w:szCs w:val="24"/>
        </w:rPr>
      </w:pPr>
      <w:r w:rsidRPr="00CA6598">
        <w:rPr>
          <w:sz w:val="24"/>
          <w:szCs w:val="24"/>
        </w:rPr>
        <w:t>RELATÓRIO</w:t>
      </w:r>
    </w:p>
    <w:p w14:paraId="33A5BADE" w14:textId="77777777" w:rsidR="00B44F3F" w:rsidRPr="00CA6598" w:rsidRDefault="00B44F3F" w:rsidP="00B44F3F">
      <w:pPr>
        <w:pStyle w:val="TtuloPrincipal"/>
        <w:keepNext w:val="0"/>
        <w:spacing w:before="0" w:after="0"/>
        <w:rPr>
          <w:sz w:val="24"/>
          <w:szCs w:val="24"/>
        </w:rPr>
      </w:pPr>
    </w:p>
    <w:p w14:paraId="77FEB880" w14:textId="77777777" w:rsidR="00B44F3F" w:rsidRPr="00CA6598" w:rsidRDefault="009432E4" w:rsidP="00B44F3F">
      <w:pPr>
        <w:pStyle w:val="NomeJulgadorPadro"/>
        <w:spacing w:after="0"/>
        <w:rPr>
          <w:b w:val="0"/>
          <w:caps w:val="0"/>
          <w:u w:val="single"/>
        </w:rPr>
      </w:pPr>
      <w:r>
        <w:rPr>
          <w:u w:val="single"/>
        </w:rPr>
        <w:t>SECRETARIA D</w:t>
      </w:r>
      <w:r w:rsidR="00F771F1">
        <w:rPr>
          <w:u w:val="single"/>
        </w:rPr>
        <w:t>E PLANEJAMENTO, GOVERNANÇA E GESTÃO</w:t>
      </w:r>
      <w:r w:rsidR="007D7ABC">
        <w:rPr>
          <w:u w:val="single"/>
        </w:rPr>
        <w:t xml:space="preserve"> </w:t>
      </w:r>
      <w:r w:rsidR="00B44F3F" w:rsidRPr="00CA6598">
        <w:rPr>
          <w:u w:val="single"/>
        </w:rPr>
        <w:t>(RElATOR)</w:t>
      </w:r>
      <w:r w:rsidR="00F771F1">
        <w:rPr>
          <w:b w:val="0"/>
          <w:caps w:val="0"/>
          <w:u w:val="single"/>
        </w:rPr>
        <w:t xml:space="preserve"> </w:t>
      </w:r>
    </w:p>
    <w:p w14:paraId="01F90F40" w14:textId="77777777" w:rsidR="00B44F3F" w:rsidRPr="00CA6598" w:rsidRDefault="00B44F3F" w:rsidP="00653AF9">
      <w:pPr>
        <w:pStyle w:val="NomeJulgadorPadro"/>
        <w:spacing w:after="0"/>
        <w:rPr>
          <w:b w:val="0"/>
          <w:caps w:val="0"/>
        </w:rPr>
      </w:pPr>
    </w:p>
    <w:p w14:paraId="4ACAAA65" w14:textId="77777777" w:rsidR="00653AF9" w:rsidRDefault="00653AF9" w:rsidP="00653AF9">
      <w:pPr>
        <w:pStyle w:val="PargrafoNormal"/>
        <w:spacing w:after="0"/>
        <w:rPr>
          <w:color w:val="auto"/>
        </w:rPr>
      </w:pPr>
      <w:r w:rsidRPr="0055748E">
        <w:rPr>
          <w:color w:val="auto"/>
        </w:rPr>
        <w:t xml:space="preserve">Trata-se de pedido de acesso à informação </w:t>
      </w:r>
      <w:r>
        <w:rPr>
          <w:color w:val="auto"/>
        </w:rPr>
        <w:t xml:space="preserve">encaminhado </w:t>
      </w:r>
      <w:r w:rsidR="001430B5">
        <w:rPr>
          <w:color w:val="auto"/>
        </w:rPr>
        <w:t xml:space="preserve">via Serviço de Informação ao Cidadão – SIC/LAI, </w:t>
      </w:r>
      <w:r>
        <w:rPr>
          <w:color w:val="auto"/>
        </w:rPr>
        <w:t xml:space="preserve">em </w:t>
      </w:r>
      <w:r w:rsidRPr="0055748E">
        <w:rPr>
          <w:color w:val="auto"/>
        </w:rPr>
        <w:t xml:space="preserve">21 de junho de 2022, </w:t>
      </w:r>
      <w:r w:rsidR="001430B5">
        <w:rPr>
          <w:color w:val="auto"/>
        </w:rPr>
        <w:t>com solicitação de sigilo da identidade, o qual foi direcionado à Secretaria da Segurança Pública (SSP)</w:t>
      </w:r>
      <w:r w:rsidRPr="0055748E">
        <w:rPr>
          <w:color w:val="auto"/>
        </w:rPr>
        <w:t>, nos seguintes termos:</w:t>
      </w:r>
    </w:p>
    <w:p w14:paraId="5BF7BB9C" w14:textId="77777777" w:rsidR="001430B5" w:rsidRDefault="001430B5" w:rsidP="00653AF9">
      <w:pPr>
        <w:pStyle w:val="PargrafoNormal"/>
        <w:spacing w:after="0"/>
        <w:rPr>
          <w:color w:val="auto"/>
        </w:rPr>
      </w:pPr>
    </w:p>
    <w:p w14:paraId="49E53520" w14:textId="77777777" w:rsidR="001430B5" w:rsidRDefault="001430B5" w:rsidP="001430B5">
      <w:pPr>
        <w:pStyle w:val="PargrafoNormal"/>
        <w:spacing w:after="0" w:line="240" w:lineRule="auto"/>
        <w:ind w:left="2552" w:firstLine="0"/>
        <w:rPr>
          <w:color w:val="auto"/>
        </w:rPr>
      </w:pPr>
      <w:r>
        <w:rPr>
          <w:color w:val="000000"/>
          <w:sz w:val="20"/>
          <w:szCs w:val="20"/>
          <w:shd w:val="clear" w:color="auto" w:fill="FFFFFF"/>
        </w:rPr>
        <w:t xml:space="preserve">“Pelo presente e amparados </w:t>
      </w:r>
      <w:proofErr w:type="gramStart"/>
      <w:r>
        <w:rPr>
          <w:color w:val="000000"/>
          <w:sz w:val="20"/>
          <w:szCs w:val="20"/>
          <w:shd w:val="clear" w:color="auto" w:fill="FFFFFF"/>
        </w:rPr>
        <w:t>pela presente</w:t>
      </w:r>
      <w:proofErr w:type="gramEnd"/>
      <w:r>
        <w:rPr>
          <w:color w:val="000000"/>
          <w:sz w:val="20"/>
          <w:szCs w:val="20"/>
          <w:shd w:val="clear" w:color="auto" w:fill="FFFFFF"/>
        </w:rPr>
        <w:t xml:space="preserve"> LAI, solicitamos a este órgão a placa ou chassi do automóveis (carros, motos, caminhões, ônibus) que se envolveram em ocorrências de transito tais como acidentes, colisões, capotamentos, atropelamentos, choques, engavetamentos, saídas de pista entre outros, no período compreendendo o ano 2000 até a presente data. O Boletim de Ocorrência de Acidente de transito é um documento </w:t>
      </w:r>
      <w:proofErr w:type="spellStart"/>
      <w:r>
        <w:rPr>
          <w:color w:val="000000"/>
          <w:sz w:val="20"/>
          <w:szCs w:val="20"/>
          <w:shd w:val="clear" w:color="auto" w:fill="FFFFFF"/>
        </w:rPr>
        <w:t>publico</w:t>
      </w:r>
      <w:proofErr w:type="spellEnd"/>
      <w:r>
        <w:rPr>
          <w:color w:val="000000"/>
          <w:sz w:val="20"/>
          <w:szCs w:val="20"/>
          <w:shd w:val="clear" w:color="auto" w:fill="FFFFFF"/>
        </w:rPr>
        <w:t xml:space="preserve"> e a Constituição da República dispõe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É importante reforçar que não há necessidade do envio dos dados dos condutores ou vitimas em respeito a LGPD. Assim como outras </w:t>
      </w:r>
      <w:proofErr w:type="spellStart"/>
      <w:r>
        <w:rPr>
          <w:color w:val="000000"/>
          <w:sz w:val="20"/>
          <w:szCs w:val="20"/>
          <w:shd w:val="clear" w:color="auto" w:fill="FFFFFF"/>
        </w:rPr>
        <w:t>UFs</w:t>
      </w:r>
      <w:proofErr w:type="spellEnd"/>
      <w:r>
        <w:rPr>
          <w:color w:val="000000"/>
          <w:sz w:val="20"/>
          <w:szCs w:val="20"/>
          <w:shd w:val="clear" w:color="auto" w:fill="FFFFFF"/>
        </w:rPr>
        <w:t xml:space="preserve">, favor enviar tal relação em planilhas do Excel. </w:t>
      </w:r>
      <w:proofErr w:type="gramStart"/>
      <w:r>
        <w:rPr>
          <w:color w:val="000000"/>
          <w:sz w:val="20"/>
          <w:szCs w:val="20"/>
          <w:shd w:val="clear" w:color="auto" w:fill="FFFFFF"/>
        </w:rPr>
        <w:t>Grato.”</w:t>
      </w:r>
      <w:proofErr w:type="gramEnd"/>
      <w:r>
        <w:rPr>
          <w:color w:val="000000"/>
          <w:sz w:val="20"/>
          <w:szCs w:val="20"/>
          <w:shd w:val="clear" w:color="auto" w:fill="FFFFFF"/>
        </w:rPr>
        <w:t xml:space="preserve"> </w:t>
      </w:r>
    </w:p>
    <w:p w14:paraId="7933E437" w14:textId="77777777" w:rsidR="00653AF9" w:rsidRPr="0055748E" w:rsidRDefault="00653AF9" w:rsidP="001430B5">
      <w:pPr>
        <w:pStyle w:val="PargrafoNormal"/>
        <w:ind w:firstLine="0"/>
        <w:rPr>
          <w:color w:val="auto"/>
          <w:lang w:val="en-US"/>
        </w:rPr>
      </w:pPr>
    </w:p>
    <w:p w14:paraId="56C6F8C8" w14:textId="77777777" w:rsidR="001430B5" w:rsidRDefault="00653AF9" w:rsidP="001430B5">
      <w:pPr>
        <w:pStyle w:val="PargrafoNormal"/>
        <w:spacing w:after="0"/>
        <w:rPr>
          <w:color w:val="auto"/>
        </w:rPr>
      </w:pPr>
      <w:r w:rsidRPr="0055748E">
        <w:rPr>
          <w:color w:val="auto"/>
        </w:rPr>
        <w:t>A S</w:t>
      </w:r>
      <w:r w:rsidR="001430B5">
        <w:rPr>
          <w:color w:val="auto"/>
        </w:rPr>
        <w:t>SP</w:t>
      </w:r>
      <w:r w:rsidRPr="0055748E">
        <w:rPr>
          <w:color w:val="auto"/>
        </w:rPr>
        <w:t xml:space="preserve">, </w:t>
      </w:r>
      <w:r w:rsidR="001430B5">
        <w:rPr>
          <w:color w:val="auto"/>
        </w:rPr>
        <w:t>em 29 de junho de 2022, respondeu o que segue</w:t>
      </w:r>
      <w:r w:rsidRPr="0055748E">
        <w:rPr>
          <w:color w:val="auto"/>
        </w:rPr>
        <w:t xml:space="preserve">: </w:t>
      </w:r>
    </w:p>
    <w:p w14:paraId="2A42F297" w14:textId="77777777" w:rsidR="001430B5" w:rsidRPr="0055748E" w:rsidRDefault="001430B5" w:rsidP="001430B5">
      <w:pPr>
        <w:pStyle w:val="PargrafoNormal"/>
        <w:spacing w:after="0"/>
        <w:rPr>
          <w:color w:val="auto"/>
        </w:rPr>
      </w:pPr>
    </w:p>
    <w:p w14:paraId="65614DD7" w14:textId="77777777" w:rsidR="001430B5" w:rsidRPr="001430B5" w:rsidRDefault="001430B5" w:rsidP="001430B5">
      <w:pPr>
        <w:shd w:val="clear" w:color="auto" w:fill="FFFFFF"/>
        <w:ind w:left="2552"/>
        <w:rPr>
          <w:color w:val="auto"/>
          <w:sz w:val="20"/>
          <w:szCs w:val="20"/>
        </w:rPr>
      </w:pPr>
      <w:r>
        <w:rPr>
          <w:color w:val="auto"/>
          <w:sz w:val="20"/>
          <w:szCs w:val="20"/>
        </w:rPr>
        <w:lastRenderedPageBreak/>
        <w:t>“</w:t>
      </w:r>
      <w:r w:rsidRPr="001430B5">
        <w:rPr>
          <w:color w:val="auto"/>
          <w:sz w:val="20"/>
          <w:szCs w:val="20"/>
        </w:rPr>
        <w:t>Em resposta ao seu pedido ao Governo do Estado do Rio Grande do Sul, esclarecemos que não podemos fornecer os dados requisitados, uma vez que envolvem informações pessoais e que não configuram informação de interesse público (Lei 13.709/2018; Lei 12.527/2011). Por fim, comunicamos que novos pedidos de informações somente serão possíveis em nova demanda, não sendo o reexame o meio adequado para tanto (Súmula CMRI-RS nº 02</w:t>
      </w:r>
      <w:proofErr w:type="gramStart"/>
      <w:r w:rsidRPr="001430B5">
        <w:rPr>
          <w:color w:val="auto"/>
          <w:sz w:val="20"/>
          <w:szCs w:val="20"/>
        </w:rPr>
        <w:t>).</w:t>
      </w:r>
      <w:r>
        <w:rPr>
          <w:color w:val="auto"/>
          <w:sz w:val="20"/>
          <w:szCs w:val="20"/>
        </w:rPr>
        <w:t>”</w:t>
      </w:r>
      <w:proofErr w:type="gramEnd"/>
      <w:r w:rsidRPr="001430B5">
        <w:rPr>
          <w:color w:val="auto"/>
          <w:sz w:val="20"/>
          <w:szCs w:val="20"/>
        </w:rPr>
        <w:t> </w:t>
      </w:r>
    </w:p>
    <w:p w14:paraId="60F419C7" w14:textId="77777777" w:rsidR="00653AF9" w:rsidRPr="0055748E" w:rsidRDefault="00653AF9" w:rsidP="001430B5">
      <w:pPr>
        <w:pStyle w:val="PargrafoNormal"/>
        <w:ind w:firstLine="0"/>
        <w:rPr>
          <w:color w:val="auto"/>
        </w:rPr>
      </w:pPr>
    </w:p>
    <w:p w14:paraId="0F8DDDFC" w14:textId="77777777" w:rsidR="00653AF9" w:rsidRDefault="00653AF9" w:rsidP="00653AF9">
      <w:pPr>
        <w:pStyle w:val="PargrafoNormal"/>
        <w:spacing w:after="0"/>
      </w:pPr>
      <w:r>
        <w:t>O requerente,</w:t>
      </w:r>
      <w:r w:rsidR="001430B5">
        <w:t xml:space="preserve"> na mesma data (29/06/2022),</w:t>
      </w:r>
      <w:r>
        <w:t xml:space="preserve"> ingressou com pedido de reexame, </w:t>
      </w:r>
      <w:r w:rsidR="001430B5">
        <w:t>conforme termos que seguem:</w:t>
      </w:r>
    </w:p>
    <w:p w14:paraId="5089B53B" w14:textId="77777777" w:rsidR="001430B5" w:rsidRDefault="001430B5" w:rsidP="001430B5">
      <w:pPr>
        <w:pStyle w:val="PargrafoNormal"/>
        <w:spacing w:after="0"/>
        <w:ind w:firstLine="0"/>
      </w:pPr>
    </w:p>
    <w:p w14:paraId="4DFA8A79" w14:textId="77777777" w:rsidR="001430B5" w:rsidRDefault="001430B5" w:rsidP="001430B5">
      <w:pPr>
        <w:pStyle w:val="PargrafoNormal"/>
        <w:spacing w:after="0" w:line="240" w:lineRule="auto"/>
        <w:ind w:left="2552" w:firstLine="0"/>
      </w:pPr>
      <w:r>
        <w:rPr>
          <w:color w:val="000000"/>
          <w:sz w:val="20"/>
          <w:szCs w:val="20"/>
          <w:shd w:val="clear" w:color="auto" w:fill="FFFFFF"/>
        </w:rPr>
        <w:t xml:space="preserve">“Prezados, em nenhum momento pedimos dados de condutores ou </w:t>
      </w:r>
      <w:proofErr w:type="spellStart"/>
      <w:r>
        <w:rPr>
          <w:color w:val="000000"/>
          <w:sz w:val="20"/>
          <w:szCs w:val="20"/>
          <w:shd w:val="clear" w:color="auto" w:fill="FFFFFF"/>
        </w:rPr>
        <w:t>vitimas</w:t>
      </w:r>
      <w:proofErr w:type="spellEnd"/>
      <w:r>
        <w:rPr>
          <w:color w:val="000000"/>
          <w:sz w:val="20"/>
          <w:szCs w:val="20"/>
          <w:shd w:val="clear" w:color="auto" w:fill="FFFFFF"/>
        </w:rPr>
        <w:t>. Conhecemos muito bem a LGPD.</w:t>
      </w:r>
      <w:r>
        <w:rPr>
          <w:color w:val="000000"/>
          <w:sz w:val="20"/>
          <w:szCs w:val="20"/>
        </w:rPr>
        <w:br/>
      </w:r>
      <w:r>
        <w:rPr>
          <w:color w:val="000000"/>
          <w:sz w:val="20"/>
          <w:szCs w:val="20"/>
          <w:shd w:val="clear" w:color="auto" w:fill="FFFFFF"/>
        </w:rPr>
        <w:t>Mas ainda que tivéssemos pedido, deveria ser aplicado o seguinte:</w:t>
      </w:r>
      <w:r>
        <w:rPr>
          <w:color w:val="000000"/>
          <w:sz w:val="20"/>
          <w:szCs w:val="20"/>
        </w:rPr>
        <w:br/>
      </w:r>
      <w:r>
        <w:rPr>
          <w:color w:val="000000"/>
          <w:sz w:val="20"/>
          <w:szCs w:val="20"/>
          <w:shd w:val="clear" w:color="auto" w:fill="FFFFFF"/>
        </w:rPr>
        <w:t>§ 2º Quando não for autorizado acesso integral à informação por ser ela parcialmente sigilosa, é assegurado o acesso à parte não sigilosa por meio de certidão, extrato ou cópia com ocultação da parte sob sigilo.</w:t>
      </w:r>
      <w:r>
        <w:rPr>
          <w:color w:val="000000"/>
          <w:sz w:val="20"/>
          <w:szCs w:val="20"/>
        </w:rPr>
        <w:br/>
      </w:r>
      <w:r>
        <w:rPr>
          <w:color w:val="000000"/>
          <w:sz w:val="20"/>
          <w:szCs w:val="20"/>
          <w:shd w:val="clear" w:color="auto" w:fill="FFFFFF"/>
        </w:rPr>
        <w:t>O que diz a LAI</w:t>
      </w:r>
      <w:r>
        <w:rPr>
          <w:color w:val="000000"/>
          <w:sz w:val="20"/>
          <w:szCs w:val="20"/>
        </w:rPr>
        <w:br/>
      </w:r>
      <w:r>
        <w:rPr>
          <w:color w:val="000000"/>
          <w:sz w:val="20"/>
          <w:szCs w:val="20"/>
          <w:shd w:val="clear" w:color="auto" w:fill="FFFFFF"/>
        </w:rPr>
        <w:t>Art. 3º Os procedimentos previstos nesta Lei destinam-se a assegurar o direito fundamental de acesso à informação e devem ser executados em conformidade com os princípios básicos da administração pública e com as seguintes diretrizes:</w:t>
      </w:r>
      <w:r>
        <w:rPr>
          <w:color w:val="000000"/>
          <w:sz w:val="20"/>
          <w:szCs w:val="20"/>
        </w:rPr>
        <w:br/>
      </w:r>
      <w:r>
        <w:rPr>
          <w:color w:val="000000"/>
          <w:sz w:val="20"/>
          <w:szCs w:val="20"/>
          <w:shd w:val="clear" w:color="auto" w:fill="FFFFFF"/>
        </w:rPr>
        <w:t>I - observância da publicidade como preceito geral e do SIGILO COMO EXCEÇÃO;</w:t>
      </w:r>
      <w:r>
        <w:rPr>
          <w:color w:val="000000"/>
          <w:sz w:val="20"/>
          <w:szCs w:val="20"/>
        </w:rPr>
        <w:br/>
      </w:r>
      <w:r>
        <w:rPr>
          <w:color w:val="000000"/>
          <w:sz w:val="20"/>
          <w:szCs w:val="20"/>
          <w:shd w:val="clear" w:color="auto" w:fill="FFFFFF"/>
        </w:rPr>
        <w:t>Art. 7º O acesso à informação de que trata esta Lei compreende, entre outros, os DIREITOS DE OBTER:</w:t>
      </w:r>
      <w:r>
        <w:rPr>
          <w:color w:val="000000"/>
          <w:sz w:val="20"/>
          <w:szCs w:val="20"/>
        </w:rPr>
        <w:br/>
      </w:r>
      <w:r>
        <w:rPr>
          <w:color w:val="000000"/>
          <w:sz w:val="20"/>
          <w:szCs w:val="20"/>
          <w:shd w:val="clear" w:color="auto" w:fill="FFFFFF"/>
        </w:rPr>
        <w:t>II - informação contida em registros ou documentos, produzidos ou acumulados por seus órgãos ou entidades, recolhidos ou não a arquivos públicos;</w:t>
      </w:r>
      <w:r>
        <w:rPr>
          <w:color w:val="000000"/>
          <w:sz w:val="20"/>
          <w:szCs w:val="20"/>
        </w:rPr>
        <w:br/>
      </w:r>
      <w:r>
        <w:rPr>
          <w:color w:val="000000"/>
          <w:sz w:val="20"/>
          <w:szCs w:val="20"/>
          <w:shd w:val="clear" w:color="auto" w:fill="FFFFFF"/>
        </w:rPr>
        <w:t xml:space="preserve">Se desejarem entrar em contato comigo por e-mail, posso enviar os diversos pedido DEFERIDOS por outras </w:t>
      </w:r>
      <w:proofErr w:type="spellStart"/>
      <w:r>
        <w:rPr>
          <w:color w:val="000000"/>
          <w:sz w:val="20"/>
          <w:szCs w:val="20"/>
          <w:shd w:val="clear" w:color="auto" w:fill="FFFFFF"/>
        </w:rPr>
        <w:t>UF's</w:t>
      </w:r>
      <w:proofErr w:type="spellEnd"/>
      <w:r>
        <w:rPr>
          <w:color w:val="000000"/>
          <w:sz w:val="20"/>
          <w:szCs w:val="20"/>
          <w:shd w:val="clear" w:color="auto" w:fill="FFFFFF"/>
        </w:rPr>
        <w:t>.”</w:t>
      </w:r>
    </w:p>
    <w:p w14:paraId="1F9F2F55" w14:textId="77777777" w:rsidR="00653AF9" w:rsidRPr="00D94C35" w:rsidRDefault="00653AF9" w:rsidP="00653AF9">
      <w:pPr>
        <w:autoSpaceDE w:val="0"/>
        <w:autoSpaceDN w:val="0"/>
        <w:adjustRightInd w:val="0"/>
        <w:jc w:val="left"/>
        <w:rPr>
          <w:color w:val="auto"/>
          <w:sz w:val="20"/>
          <w:szCs w:val="20"/>
        </w:rPr>
      </w:pPr>
    </w:p>
    <w:p w14:paraId="38E78E85" w14:textId="77777777" w:rsidR="00653AF9" w:rsidRDefault="00653AF9" w:rsidP="00653AF9">
      <w:pPr>
        <w:pStyle w:val="PargrafoNormal"/>
      </w:pPr>
    </w:p>
    <w:p w14:paraId="66758008" w14:textId="6E7D9730" w:rsidR="00653AF9" w:rsidRDefault="00653AF9" w:rsidP="00E649D7">
      <w:pPr>
        <w:pStyle w:val="PargrafoNormal"/>
        <w:spacing w:after="0"/>
      </w:pPr>
      <w:r>
        <w:t>Em 05 de julho</w:t>
      </w:r>
      <w:r w:rsidR="001430B5">
        <w:t xml:space="preserve"> de 2022, a SSP respondeu da seguinte forma ao pedido de reexame</w:t>
      </w:r>
      <w:r>
        <w:t>:</w:t>
      </w:r>
    </w:p>
    <w:p w14:paraId="631E0572" w14:textId="77777777" w:rsidR="00E649D7" w:rsidRDefault="00E649D7" w:rsidP="00E649D7">
      <w:pPr>
        <w:pStyle w:val="PargrafoNormal"/>
        <w:spacing w:after="0"/>
      </w:pPr>
    </w:p>
    <w:p w14:paraId="44BD9297" w14:textId="77777777" w:rsidR="001430B5" w:rsidRPr="001430B5" w:rsidRDefault="001430B5" w:rsidP="001430B5">
      <w:pPr>
        <w:shd w:val="clear" w:color="auto" w:fill="FFFFFF"/>
        <w:ind w:left="2552"/>
        <w:rPr>
          <w:color w:val="auto"/>
          <w:sz w:val="20"/>
          <w:szCs w:val="20"/>
        </w:rPr>
      </w:pPr>
      <w:r>
        <w:rPr>
          <w:color w:val="auto"/>
          <w:sz w:val="20"/>
          <w:szCs w:val="20"/>
        </w:rPr>
        <w:t>“</w:t>
      </w:r>
      <w:r w:rsidRPr="001430B5">
        <w:rPr>
          <w:color w:val="auto"/>
          <w:sz w:val="20"/>
          <w:szCs w:val="20"/>
        </w:rPr>
        <w:t xml:space="preserve">De ordem da Autoridade Máxima da Secretaria da Segurança Pública do Rio Grande do Sul, reiteramos que não podemos fornecer os dados solicitados (placa ou chassi de veículos envolvidos em ocorrências de trânsito), uma vez que tais dados </w:t>
      </w:r>
      <w:r w:rsidRPr="001430B5">
        <w:rPr>
          <w:color w:val="auto"/>
          <w:sz w:val="20"/>
          <w:szCs w:val="20"/>
        </w:rPr>
        <w:lastRenderedPageBreak/>
        <w:t xml:space="preserve">poderiam levar à identificação de pessoas envolvidas em acidente de trânsito sem o seu prévio consentimento, o que violaria o disposto no § 1.º do artigo 31 da Lei de Acesso à Informação (Lei </w:t>
      </w:r>
      <w:proofErr w:type="gramStart"/>
      <w:r w:rsidRPr="001430B5">
        <w:rPr>
          <w:color w:val="auto"/>
          <w:sz w:val="20"/>
          <w:szCs w:val="20"/>
        </w:rPr>
        <w:t>n.º</w:t>
      </w:r>
      <w:proofErr w:type="gramEnd"/>
      <w:r w:rsidRPr="001430B5">
        <w:rPr>
          <w:color w:val="auto"/>
          <w:sz w:val="20"/>
          <w:szCs w:val="20"/>
        </w:rPr>
        <w:t xml:space="preserve"> 12.527). Cabe registrar que o conceito de informação pessoal (cuja restrição de acesso a terceiros se impõe), disposto no inciso IV do art. 4.º da mesma lei, não se limita apenas àquelas relacionadas à pessoa natural identificada, mas também à IDENTIFICÁVEL. Ao contrário do afirmado em seu pedido de reexame, dados relativos a determinado sinistro de trânsito passíveis de levarem à identificação dos envolvidos, por se enquadrarem como informação pessoal, nos termos da Lei, não podem ser fornecidos a terceiros sem o consentimento do seu titular. Dessa forma, deixaremos de dar provimento ao </w:t>
      </w:r>
      <w:proofErr w:type="gramStart"/>
      <w:r w:rsidRPr="001430B5">
        <w:rPr>
          <w:color w:val="auto"/>
          <w:sz w:val="20"/>
          <w:szCs w:val="20"/>
        </w:rPr>
        <w:t>reexame.</w:t>
      </w:r>
      <w:r>
        <w:rPr>
          <w:color w:val="auto"/>
          <w:sz w:val="20"/>
          <w:szCs w:val="20"/>
        </w:rPr>
        <w:t>”</w:t>
      </w:r>
      <w:proofErr w:type="gramEnd"/>
    </w:p>
    <w:p w14:paraId="37AD82F9" w14:textId="77777777" w:rsidR="001430B5" w:rsidRDefault="001430B5" w:rsidP="001430B5">
      <w:pPr>
        <w:pStyle w:val="PargrafoNormal"/>
        <w:ind w:firstLine="0"/>
      </w:pPr>
    </w:p>
    <w:p w14:paraId="16865550" w14:textId="77777777" w:rsidR="00040161" w:rsidRDefault="00653AF9" w:rsidP="00653AF9">
      <w:pPr>
        <w:pStyle w:val="PargrafoNormal"/>
        <w:spacing w:after="0"/>
      </w:pPr>
      <w:r>
        <w:t>No dia 06 de julho</w:t>
      </w:r>
      <w:r w:rsidR="00040161">
        <w:t xml:space="preserve"> 2022 o cidadão ingressou com pedido de recurso, conforme fundamentos abaixo:</w:t>
      </w:r>
    </w:p>
    <w:p w14:paraId="3A83A326" w14:textId="77777777" w:rsidR="00040161" w:rsidRDefault="00040161" w:rsidP="00653AF9">
      <w:pPr>
        <w:pStyle w:val="PargrafoNormal"/>
        <w:spacing w:after="0"/>
      </w:pPr>
    </w:p>
    <w:p w14:paraId="6716AE69" w14:textId="77777777" w:rsidR="00040161" w:rsidRPr="00040161" w:rsidRDefault="00040161" w:rsidP="00040161">
      <w:pPr>
        <w:pStyle w:val="PargrafoNormal"/>
        <w:spacing w:after="0" w:line="240" w:lineRule="auto"/>
        <w:ind w:left="2552" w:firstLine="0"/>
        <w:rPr>
          <w:color w:val="auto"/>
        </w:rPr>
      </w:pPr>
      <w:r>
        <w:rPr>
          <w:color w:val="auto"/>
          <w:sz w:val="20"/>
          <w:szCs w:val="20"/>
          <w:shd w:val="clear" w:color="auto" w:fill="FFFFFF"/>
        </w:rPr>
        <w:t>“</w:t>
      </w:r>
      <w:r w:rsidRPr="00040161">
        <w:rPr>
          <w:color w:val="auto"/>
          <w:sz w:val="20"/>
          <w:szCs w:val="20"/>
          <w:shd w:val="clear" w:color="auto" w:fill="FFFFFF"/>
        </w:rPr>
        <w:t xml:space="preserve">CONSIDERANDO QUE o acesso à informação será a regra e o sigilo será a exceção. CONSIDERANDO TAMBÉM que não existe uma superioridade de uma lei sobre a outra, mas particularidade em ambas: Não se trata de uma legislação que prega o sigilo ou o bloqueio de dados. CONSIDERANDO AINDA que diante desses equívocos, a Controladoria-Geral da União (CGU) publicou um enunciado, em que reforça que a LAI e a LGPD são “sistematicamente compatíveis” não havendo antinomia entre seus dispositivos” e que a LGPD não tem o condão de restringir o acesso à informação, é uma lei de proteção de dados pessoais e não de proibição de acesso a dados pessoais. CONSIDERANDO FINALMENTE que nenhum Detran permite consulta apenas pelo chassi, portanto, o chassi não é considerado uma informação pessoal identificável uma vez </w:t>
      </w:r>
      <w:proofErr w:type="gramStart"/>
      <w:r w:rsidRPr="00040161">
        <w:rPr>
          <w:color w:val="auto"/>
          <w:sz w:val="20"/>
          <w:szCs w:val="20"/>
          <w:shd w:val="clear" w:color="auto" w:fill="FFFFFF"/>
        </w:rPr>
        <w:t>que É</w:t>
      </w:r>
      <w:proofErr w:type="gramEnd"/>
      <w:r w:rsidRPr="00040161">
        <w:rPr>
          <w:color w:val="auto"/>
          <w:sz w:val="20"/>
          <w:szCs w:val="20"/>
          <w:shd w:val="clear" w:color="auto" w:fill="FFFFFF"/>
        </w:rPr>
        <w:t xml:space="preserve"> IMPOSSÍVEL IDENTIFICAR QUALQUER VEÍCULO PESSOA PELO MESMO. Importante ressaltar que o próprio Detran/RS, como comprovado no link abaixo, divulga diversos dados de veículos apreendidos inclusive o nome do antigo e atual proprietário, este sim um dado pessoal, (https://www.portaldetransito.rs.gov.br/dtw2/app/servico/crd/viewEdital.jsp ) CONSIDERANDO O EXPOSTO RETRO, REITERAMOS o pedido de obter a relação dos veículos que se envolveram em acidentes de trânsito contendo: Chassi, Data, Município e Tipo de Ocorrência (colisões, capotamentos, atropelamentos, choques, engavetamentos, saídas de pista)</w:t>
      </w:r>
      <w:r>
        <w:rPr>
          <w:color w:val="auto"/>
          <w:sz w:val="20"/>
          <w:szCs w:val="20"/>
          <w:shd w:val="clear" w:color="auto" w:fill="FFFFFF"/>
        </w:rPr>
        <w:t>.”</w:t>
      </w:r>
    </w:p>
    <w:p w14:paraId="6C2DE887" w14:textId="77777777" w:rsidR="00653AF9" w:rsidRPr="00783F8B" w:rsidRDefault="00653AF9" w:rsidP="00653AF9">
      <w:pPr>
        <w:autoSpaceDE w:val="0"/>
        <w:autoSpaceDN w:val="0"/>
        <w:adjustRightInd w:val="0"/>
        <w:ind w:left="3402"/>
        <w:rPr>
          <w:color w:val="auto"/>
          <w:sz w:val="20"/>
          <w:szCs w:val="20"/>
        </w:rPr>
      </w:pPr>
    </w:p>
    <w:p w14:paraId="383E82F2" w14:textId="77777777" w:rsidR="00040161" w:rsidRDefault="00040161" w:rsidP="00B44F3F">
      <w:pPr>
        <w:pStyle w:val="PargrafoNormal"/>
        <w:spacing w:after="0"/>
      </w:pPr>
    </w:p>
    <w:p w14:paraId="51325A26" w14:textId="77777777" w:rsidR="00B44F3F" w:rsidRPr="00CA6598" w:rsidRDefault="00B44F3F" w:rsidP="00B44F3F">
      <w:pPr>
        <w:pStyle w:val="PargrafoNormal"/>
        <w:spacing w:after="0"/>
      </w:pPr>
      <w:r w:rsidRPr="00CA6598">
        <w:t>Veio o recurso a esta CMRI/RS.</w:t>
      </w:r>
    </w:p>
    <w:p w14:paraId="13B954A6" w14:textId="77777777" w:rsidR="00B44F3F" w:rsidRPr="00CA6598" w:rsidRDefault="00B44F3F" w:rsidP="00B44F3F">
      <w:pPr>
        <w:pStyle w:val="PargrafoNormal"/>
        <w:spacing w:after="0"/>
      </w:pPr>
      <w:r w:rsidRPr="00CA6598">
        <w:lastRenderedPageBreak/>
        <w:t>Após, foi a mim distribuído para</w:t>
      </w:r>
      <w:r w:rsidR="00040161">
        <w:t xml:space="preserve"> o</w:t>
      </w:r>
      <w:r w:rsidRPr="00CA6598">
        <w:t xml:space="preserve"> julgamento.</w:t>
      </w:r>
    </w:p>
    <w:p w14:paraId="47F12CE9" w14:textId="77777777" w:rsidR="00B44F3F" w:rsidRPr="00CA6598" w:rsidRDefault="00B44F3F" w:rsidP="00B44F3F">
      <w:pPr>
        <w:pStyle w:val="PargrafoNormal"/>
        <w:spacing w:after="0"/>
      </w:pPr>
      <w:r w:rsidRPr="00CA6598">
        <w:t>É o relatório.</w:t>
      </w:r>
    </w:p>
    <w:p w14:paraId="0A54C0DD" w14:textId="77777777" w:rsidR="00B44F3F" w:rsidRPr="00CA6598" w:rsidRDefault="00B44F3F" w:rsidP="00B44F3F">
      <w:pPr>
        <w:pStyle w:val="PargrafoNormal"/>
        <w:spacing w:after="0"/>
      </w:pPr>
    </w:p>
    <w:p w14:paraId="70778612" w14:textId="77777777" w:rsidR="00B44F3F" w:rsidRPr="0096287E" w:rsidRDefault="00B44F3F" w:rsidP="000F2443">
      <w:pPr>
        <w:pStyle w:val="TtuloPrincipal"/>
        <w:keepNext w:val="0"/>
        <w:spacing w:before="0" w:after="0"/>
        <w:rPr>
          <w:sz w:val="24"/>
          <w:szCs w:val="24"/>
        </w:rPr>
      </w:pPr>
      <w:r w:rsidRPr="0096287E">
        <w:rPr>
          <w:sz w:val="24"/>
          <w:szCs w:val="24"/>
        </w:rPr>
        <w:t>VOTOS</w:t>
      </w:r>
    </w:p>
    <w:p w14:paraId="345F4BB0" w14:textId="77777777" w:rsidR="000F2443" w:rsidRPr="0096287E" w:rsidRDefault="000F2443" w:rsidP="000F2443">
      <w:pPr>
        <w:pStyle w:val="TtuloPrincipal"/>
        <w:keepNext w:val="0"/>
        <w:spacing w:before="0" w:after="0"/>
        <w:rPr>
          <w:sz w:val="24"/>
          <w:szCs w:val="24"/>
        </w:rPr>
      </w:pPr>
    </w:p>
    <w:p w14:paraId="46E76F30" w14:textId="77777777" w:rsidR="00B44F3F" w:rsidRPr="00CA6598" w:rsidRDefault="00374917" w:rsidP="000F2443">
      <w:pPr>
        <w:pStyle w:val="NomeJulgadorPadro"/>
        <w:spacing w:after="0"/>
        <w:rPr>
          <w:b w:val="0"/>
          <w:caps w:val="0"/>
        </w:rPr>
      </w:pPr>
      <w:r w:rsidRPr="0096287E">
        <w:rPr>
          <w:u w:val="single"/>
        </w:rPr>
        <w:t>SECRETARIA D</w:t>
      </w:r>
      <w:r w:rsidR="00040161">
        <w:rPr>
          <w:u w:val="single"/>
        </w:rPr>
        <w:t xml:space="preserve">E PLANEJAMENTO, GOVERNANÇA E GESTÃO </w:t>
      </w:r>
    </w:p>
    <w:p w14:paraId="37A14C85" w14:textId="77777777" w:rsidR="00B44F3F" w:rsidRDefault="00B44F3F" w:rsidP="00B44F3F">
      <w:pPr>
        <w:suppressAutoHyphens/>
        <w:spacing w:line="360" w:lineRule="auto"/>
        <w:ind w:firstLine="1418"/>
        <w:rPr>
          <w:lang w:eastAsia="ar-SA"/>
        </w:rPr>
      </w:pPr>
    </w:p>
    <w:p w14:paraId="42015A1E" w14:textId="77777777" w:rsidR="00F00C44" w:rsidRDefault="00CA0990" w:rsidP="00F00C44">
      <w:pPr>
        <w:suppressAutoHyphens/>
        <w:spacing w:line="360" w:lineRule="auto"/>
        <w:ind w:firstLine="1418"/>
        <w:rPr>
          <w:lang w:eastAsia="ar-SA"/>
        </w:rPr>
      </w:pPr>
      <w:r>
        <w:rPr>
          <w:lang w:eastAsia="ar-SA"/>
        </w:rPr>
        <w:t>Eminentes Colegas.</w:t>
      </w:r>
    </w:p>
    <w:p w14:paraId="48EAF588" w14:textId="77777777" w:rsidR="00F00C44" w:rsidRDefault="00F00C44" w:rsidP="00F00C44">
      <w:pPr>
        <w:suppressAutoHyphens/>
        <w:spacing w:line="360" w:lineRule="auto"/>
        <w:ind w:firstLine="1418"/>
        <w:rPr>
          <w:lang w:eastAsia="ar-SA"/>
        </w:rPr>
      </w:pPr>
    </w:p>
    <w:p w14:paraId="78DA4AEE" w14:textId="75B71415" w:rsidR="00F00C44" w:rsidRDefault="00F00C44" w:rsidP="00CA0990">
      <w:pPr>
        <w:suppressAutoHyphens/>
        <w:spacing w:line="360" w:lineRule="auto"/>
        <w:ind w:firstLine="1418"/>
        <w:rPr>
          <w:lang w:eastAsia="ar-SA"/>
        </w:rPr>
      </w:pPr>
      <w:r>
        <w:rPr>
          <w:lang w:eastAsia="ar-SA"/>
        </w:rPr>
        <w:t>Conforme se observa do relatório apresentado, o cidadão pretende o acesso a dados de placa ou chassi de automóveis, carros, motos, caminhões e ônibus envolvidos em ocorrências de trânsito, tais como acidentes, colisões, capotamentos, atropelamentos</w:t>
      </w:r>
      <w:r w:rsidR="00342D02">
        <w:rPr>
          <w:lang w:eastAsia="ar-SA"/>
        </w:rPr>
        <w:t>,</w:t>
      </w:r>
      <w:r>
        <w:rPr>
          <w:lang w:eastAsia="ar-SA"/>
        </w:rPr>
        <w:t xml:space="preserve"> etc</w:t>
      </w:r>
      <w:r w:rsidR="00342D02">
        <w:rPr>
          <w:lang w:eastAsia="ar-SA"/>
        </w:rPr>
        <w:t>.</w:t>
      </w:r>
      <w:r>
        <w:rPr>
          <w:lang w:eastAsia="ar-SA"/>
        </w:rPr>
        <w:t>, ocorridos entre o ano 2000 e a presente data. Sustenta que o boletim de ocorrência é documento público e que não haveria a necessidade do envio de dados de condutores ou vítimas em respeito à LGPD</w:t>
      </w:r>
      <w:r w:rsidR="0099456C">
        <w:rPr>
          <w:lang w:eastAsia="ar-SA"/>
        </w:rPr>
        <w:t xml:space="preserve">. Por fim, aduz que pedido similar teria sido atendido por outras </w:t>
      </w:r>
      <w:proofErr w:type="spellStart"/>
      <w:r w:rsidR="0099456C">
        <w:rPr>
          <w:lang w:eastAsia="ar-SA"/>
        </w:rPr>
        <w:t>UFs</w:t>
      </w:r>
      <w:proofErr w:type="spellEnd"/>
      <w:r w:rsidR="0099456C">
        <w:rPr>
          <w:lang w:eastAsia="ar-SA"/>
        </w:rPr>
        <w:t xml:space="preserve"> mediante o envio de planilha Excel.</w:t>
      </w:r>
    </w:p>
    <w:p w14:paraId="69797535" w14:textId="77777777" w:rsidR="0099456C" w:rsidRDefault="0099456C" w:rsidP="00CA0990">
      <w:pPr>
        <w:suppressAutoHyphens/>
        <w:spacing w:line="360" w:lineRule="auto"/>
        <w:ind w:firstLine="1418"/>
        <w:rPr>
          <w:lang w:eastAsia="ar-SA"/>
        </w:rPr>
      </w:pPr>
    </w:p>
    <w:p w14:paraId="7392700E" w14:textId="5C4F2EC1" w:rsidR="0099456C" w:rsidRDefault="0099456C" w:rsidP="0099456C">
      <w:pPr>
        <w:suppressAutoHyphens/>
        <w:spacing w:line="360" w:lineRule="auto"/>
        <w:ind w:firstLine="1418"/>
        <w:rPr>
          <w:lang w:eastAsia="ar-SA"/>
        </w:rPr>
      </w:pPr>
      <w:r>
        <w:rPr>
          <w:lang w:eastAsia="ar-SA"/>
        </w:rPr>
        <w:t xml:space="preserve">A SSP, por sua vez, entende que as informações solicitadas envolveriam o fornecimento de informações pessoais e que não configurariam interesse público. Inclusive, em sede de resposta ao reexame, esclarece, de ordem da autoridade máxima da Pasta, que dados concernentes a sinistros de trânsito poderiam levar à identificação dos envolvidos. Registra, ainda, que o fornecimento da informação pretendida violaria o art. 31, §1º, da Lei de Acesso à Informação (LAI), acrescentando que a proteção do dado pessoal se relacionaria à pessoa natural identificada </w:t>
      </w:r>
      <w:r w:rsidR="00342D02" w:rsidRPr="00342D02">
        <w:rPr>
          <w:i/>
          <w:iCs/>
          <w:lang w:eastAsia="ar-SA"/>
        </w:rPr>
        <w:t>ou</w:t>
      </w:r>
      <w:r>
        <w:rPr>
          <w:lang w:eastAsia="ar-SA"/>
        </w:rPr>
        <w:t xml:space="preserve"> </w:t>
      </w:r>
      <w:r w:rsidRPr="00342D02">
        <w:rPr>
          <w:i/>
          <w:iCs/>
          <w:lang w:eastAsia="ar-SA"/>
        </w:rPr>
        <w:t>identificável</w:t>
      </w:r>
      <w:r>
        <w:rPr>
          <w:lang w:eastAsia="ar-SA"/>
        </w:rPr>
        <w:t xml:space="preserve"> (art. 4º, inciso IV, LAI).</w:t>
      </w:r>
    </w:p>
    <w:p w14:paraId="71F5E0AF" w14:textId="77777777" w:rsidR="00342D02" w:rsidRDefault="00342D02" w:rsidP="0099456C">
      <w:pPr>
        <w:suppressAutoHyphens/>
        <w:spacing w:line="360" w:lineRule="auto"/>
        <w:ind w:firstLine="1418"/>
        <w:rPr>
          <w:lang w:eastAsia="ar-SA"/>
        </w:rPr>
      </w:pPr>
    </w:p>
    <w:p w14:paraId="7082BB30" w14:textId="64C19820" w:rsidR="008F1A3B" w:rsidRDefault="008F1A3B" w:rsidP="0099456C">
      <w:pPr>
        <w:suppressAutoHyphens/>
        <w:spacing w:line="360" w:lineRule="auto"/>
        <w:ind w:firstLine="1418"/>
      </w:pPr>
      <w:r>
        <w:rPr>
          <w:lang w:eastAsia="ar-SA"/>
        </w:rPr>
        <w:lastRenderedPageBreak/>
        <w:t xml:space="preserve">No intuito de subsidiar o julgamento do presente recurso, esta CMRI/RS diligenciou junto ao DETRAN/RS, através do PROA nº </w:t>
      </w:r>
      <w:r>
        <w:t xml:space="preserve">22/0801-0002635-2, questionando o seguinte: </w:t>
      </w:r>
    </w:p>
    <w:p w14:paraId="62541AB8" w14:textId="77777777" w:rsidR="008F1A3B" w:rsidRDefault="008F1A3B" w:rsidP="0099456C">
      <w:pPr>
        <w:suppressAutoHyphens/>
        <w:spacing w:line="360" w:lineRule="auto"/>
        <w:ind w:firstLine="1418"/>
      </w:pPr>
    </w:p>
    <w:p w14:paraId="4F91EF77" w14:textId="77777777" w:rsidR="008F1A3B" w:rsidRPr="001E58E1" w:rsidRDefault="001E58E1" w:rsidP="001E58E1">
      <w:pPr>
        <w:suppressAutoHyphens/>
        <w:ind w:left="2552"/>
        <w:rPr>
          <w:sz w:val="20"/>
          <w:szCs w:val="20"/>
          <w:lang w:eastAsia="ar-SA"/>
        </w:rPr>
      </w:pPr>
      <w:r w:rsidRPr="001E58E1">
        <w:rPr>
          <w:sz w:val="20"/>
          <w:szCs w:val="20"/>
          <w:lang w:eastAsia="ar-SA"/>
        </w:rPr>
        <w:t>“Se o fornecimento de placa OU chassi de automóveis, motos, caminhões e ônibus, no período compreendido para consulta entre 2000 até a presente data, possibilitaria a identificação de dados pessoais relacionados aos mesmos, os quais são protegidos pela LAI e LGPD. E, ainda, se o cruzamento de informações de placa ou chassi com a informação de município, por exemplo, possibilitaria a identificação de algum tipo de dado pessoal relacionado aos veículos automotores.”</w:t>
      </w:r>
    </w:p>
    <w:p w14:paraId="2C9C9447" w14:textId="77777777" w:rsidR="00F00C44" w:rsidRDefault="00F00C44" w:rsidP="00CA0990">
      <w:pPr>
        <w:suppressAutoHyphens/>
        <w:spacing w:line="360" w:lineRule="auto"/>
        <w:ind w:firstLine="1418"/>
        <w:rPr>
          <w:lang w:eastAsia="ar-SA"/>
        </w:rPr>
      </w:pPr>
    </w:p>
    <w:p w14:paraId="0DF13ECA" w14:textId="77777777" w:rsidR="00F00C44" w:rsidRPr="00C25252" w:rsidRDefault="001E58E1" w:rsidP="00CA0990">
      <w:pPr>
        <w:suppressAutoHyphens/>
        <w:spacing w:line="360" w:lineRule="auto"/>
        <w:ind w:firstLine="1418"/>
        <w:rPr>
          <w:i/>
          <w:lang w:eastAsia="ar-SA"/>
        </w:rPr>
      </w:pPr>
      <w:r>
        <w:rPr>
          <w:lang w:eastAsia="ar-SA"/>
        </w:rPr>
        <w:t xml:space="preserve">O DETRAN/RS, por sua vez, </w:t>
      </w:r>
      <w:r w:rsidR="00C25252">
        <w:rPr>
          <w:lang w:eastAsia="ar-SA"/>
        </w:rPr>
        <w:t xml:space="preserve">respondeu que, embora não seja papel do Departamento </w:t>
      </w:r>
      <w:r w:rsidR="00C25252" w:rsidRPr="00C25252">
        <w:rPr>
          <w:i/>
          <w:lang w:eastAsia="ar-SA"/>
        </w:rPr>
        <w:t>“lançar teses sobre dados pessoais de outros controladores do Estado, como no caso concreto dados pessoais sob a responsabilidade da SSP”</w:t>
      </w:r>
      <w:r w:rsidR="00C25252">
        <w:rPr>
          <w:lang w:eastAsia="ar-SA"/>
        </w:rPr>
        <w:t xml:space="preserve">, poderia contribuir dizendo que </w:t>
      </w:r>
      <w:r w:rsidR="00C25252" w:rsidRPr="00C25252">
        <w:rPr>
          <w:i/>
          <w:lang w:eastAsia="ar-SA"/>
        </w:rPr>
        <w:t>“(...) o chassi é dado de identificação do veículo, sendo dado próprio, exclusivo e único que permite, via cruzamento com outros dados, identificar o veículo.”</w:t>
      </w:r>
    </w:p>
    <w:p w14:paraId="7B027A6F" w14:textId="77777777" w:rsidR="00C25252" w:rsidRDefault="00C25252" w:rsidP="00CA0990">
      <w:pPr>
        <w:suppressAutoHyphens/>
        <w:spacing w:line="360" w:lineRule="auto"/>
        <w:ind w:firstLine="1418"/>
        <w:rPr>
          <w:lang w:eastAsia="ar-SA"/>
        </w:rPr>
      </w:pPr>
    </w:p>
    <w:p w14:paraId="291FF73A" w14:textId="316C64BE" w:rsidR="00C25252" w:rsidRPr="00C25252" w:rsidRDefault="00C25252" w:rsidP="00CA0990">
      <w:pPr>
        <w:suppressAutoHyphens/>
        <w:spacing w:line="360" w:lineRule="auto"/>
        <w:ind w:firstLine="1418"/>
        <w:rPr>
          <w:i/>
          <w:lang w:eastAsia="ar-SA"/>
        </w:rPr>
      </w:pPr>
      <w:r>
        <w:rPr>
          <w:lang w:eastAsia="ar-SA"/>
        </w:rPr>
        <w:t xml:space="preserve">Ademais, o aludido Departamento acrescenta que </w:t>
      </w:r>
      <w:r>
        <w:rPr>
          <w:i/>
          <w:lang w:eastAsia="ar-SA"/>
        </w:rPr>
        <w:t>“(...)</w:t>
      </w:r>
      <w:r w:rsidR="00E649D7">
        <w:rPr>
          <w:i/>
          <w:lang w:eastAsia="ar-SA"/>
        </w:rPr>
        <w:t xml:space="preserve"> </w:t>
      </w:r>
      <w:r>
        <w:rPr>
          <w:i/>
          <w:lang w:eastAsia="ar-SA"/>
        </w:rPr>
        <w:t xml:space="preserve">o chassi bem como as placas são dados únicos e exclusivos, e, objetivamente, ambos permitem a identificação do veículo, os quais, com cruzamento de dados, podem identificar, pois são dados de identificação, se o veículo A se envolveu em acidente ou </w:t>
      </w:r>
      <w:proofErr w:type="gramStart"/>
      <w:r>
        <w:rPr>
          <w:i/>
          <w:lang w:eastAsia="ar-SA"/>
        </w:rPr>
        <w:t>não.”</w:t>
      </w:r>
      <w:proofErr w:type="gramEnd"/>
    </w:p>
    <w:p w14:paraId="4A5C2C22" w14:textId="77777777" w:rsidR="00C25252" w:rsidRDefault="00C25252" w:rsidP="00CA0990">
      <w:pPr>
        <w:suppressAutoHyphens/>
        <w:spacing w:line="360" w:lineRule="auto"/>
        <w:ind w:firstLine="1418"/>
        <w:rPr>
          <w:lang w:eastAsia="ar-SA"/>
        </w:rPr>
      </w:pPr>
    </w:p>
    <w:p w14:paraId="4D15F9CE" w14:textId="388486C0" w:rsidR="00CA0990" w:rsidRDefault="004A7CA7" w:rsidP="004A7CA7">
      <w:pPr>
        <w:suppressAutoHyphens/>
        <w:spacing w:line="360" w:lineRule="auto"/>
        <w:ind w:firstLine="1418"/>
        <w:rPr>
          <w:lang w:eastAsia="ar-SA"/>
        </w:rPr>
      </w:pPr>
      <w:r>
        <w:rPr>
          <w:lang w:eastAsia="ar-SA"/>
        </w:rPr>
        <w:t xml:space="preserve">Assim, com base no exposto, </w:t>
      </w:r>
      <w:r w:rsidR="00263A5C">
        <w:rPr>
          <w:lang w:eastAsia="ar-SA"/>
        </w:rPr>
        <w:t xml:space="preserve">e nos mesmos moldes do que esta CMRI/RS já decidiu na Decisão nº 41/2018, </w:t>
      </w:r>
      <w:r>
        <w:rPr>
          <w:lang w:eastAsia="ar-SA"/>
        </w:rPr>
        <w:t>constata-se que o fornecimento de placa ou chassi, nos termos proposto</w:t>
      </w:r>
      <w:r w:rsidR="00DC1345">
        <w:rPr>
          <w:lang w:eastAsia="ar-SA"/>
        </w:rPr>
        <w:t>s no pedido inicial, poderia lev</w:t>
      </w:r>
      <w:r>
        <w:rPr>
          <w:lang w:eastAsia="ar-SA"/>
        </w:rPr>
        <w:t>ar à identificação de dados pessoais por terceiro não autorizado. Logo, constata-se a aplicabilidade ao caso do art. 31, §1º, c/</w:t>
      </w:r>
      <w:proofErr w:type="gramStart"/>
      <w:r>
        <w:rPr>
          <w:lang w:eastAsia="ar-SA"/>
        </w:rPr>
        <w:t>c</w:t>
      </w:r>
      <w:proofErr w:type="gramEnd"/>
      <w:r>
        <w:rPr>
          <w:lang w:eastAsia="ar-SA"/>
        </w:rPr>
        <w:t xml:space="preserve"> art. 4º, inciso IV, da Lei Federal nº </w:t>
      </w:r>
      <w:r>
        <w:rPr>
          <w:lang w:eastAsia="ar-SA"/>
        </w:rPr>
        <w:lastRenderedPageBreak/>
        <w:t xml:space="preserve">12.527/2011 (LAI), bem como os ditames da Lei Federal nº 13.709/2018 (Lei Geral de Proteção de Dados Pessoais – LGPD), uma vez que dados pessoais passíveis de identificação, mediante possíveis cruzamentos, também deverão ser resguardados. </w:t>
      </w:r>
    </w:p>
    <w:p w14:paraId="5F1D2B6D" w14:textId="77777777" w:rsidR="00DC1345" w:rsidRDefault="00DC1345" w:rsidP="004A7CA7">
      <w:pPr>
        <w:suppressAutoHyphens/>
        <w:spacing w:line="360" w:lineRule="auto"/>
        <w:ind w:firstLine="1418"/>
        <w:rPr>
          <w:lang w:eastAsia="ar-SA"/>
        </w:rPr>
      </w:pPr>
    </w:p>
    <w:p w14:paraId="7D17DB65" w14:textId="77777777" w:rsidR="00DC1345" w:rsidRPr="00DC1345" w:rsidRDefault="00DC1345" w:rsidP="004A7CA7">
      <w:pPr>
        <w:suppressAutoHyphens/>
        <w:spacing w:line="360" w:lineRule="auto"/>
        <w:ind w:firstLine="1418"/>
        <w:rPr>
          <w:i/>
          <w:lang w:eastAsia="ar-SA"/>
        </w:rPr>
      </w:pPr>
      <w:r>
        <w:rPr>
          <w:lang w:eastAsia="ar-SA"/>
        </w:rPr>
        <w:t xml:space="preserve">Inclusive, é de se mencionar o disposto no art. 17 do Decreto nº 49.111/2012, que regulamenta a LAI no âmbito do Estado do Rio Grande do Sul, o qual dispõe que </w:t>
      </w:r>
      <w:r>
        <w:rPr>
          <w:i/>
          <w:lang w:eastAsia="ar-SA"/>
        </w:rPr>
        <w:t>“Os órgãos e entidades da Administração Pública Estadual respondem diretamente pelos danos causados em decorrência da divulgação não autorizada ou utilização indevida de informações sigilosas ou informações pessoais, cabendo a apuração de responsabilidade funcional nos casos de dolo ou culpa, assegurado o respectivo direito de regresso.”</w:t>
      </w:r>
    </w:p>
    <w:p w14:paraId="1748B9FD" w14:textId="77777777" w:rsidR="004A7CA7" w:rsidRDefault="004A7CA7" w:rsidP="004A7CA7">
      <w:pPr>
        <w:suppressAutoHyphens/>
        <w:spacing w:line="360" w:lineRule="auto"/>
        <w:ind w:firstLine="1418"/>
        <w:rPr>
          <w:color w:val="auto"/>
          <w:lang w:eastAsia="ar-SA"/>
        </w:rPr>
      </w:pPr>
    </w:p>
    <w:p w14:paraId="5C13E1F8" w14:textId="00B98A58" w:rsidR="00465EFB" w:rsidRPr="00182C8F" w:rsidRDefault="00374917" w:rsidP="00066AEE">
      <w:pPr>
        <w:pStyle w:val="PargrafoNormal"/>
        <w:ind w:firstLine="1440"/>
        <w:rPr>
          <w:color w:val="auto"/>
        </w:rPr>
      </w:pPr>
      <w:r w:rsidRPr="00182C8F">
        <w:rPr>
          <w:color w:val="auto"/>
        </w:rPr>
        <w:t>A</w:t>
      </w:r>
      <w:r w:rsidR="00465EFB" w:rsidRPr="00182C8F">
        <w:rPr>
          <w:color w:val="auto"/>
        </w:rPr>
        <w:t xml:space="preserve">nte o exposto, o voto vai no sentido de </w:t>
      </w:r>
      <w:r w:rsidR="004A7CA7">
        <w:rPr>
          <w:color w:val="auto"/>
        </w:rPr>
        <w:t xml:space="preserve">negar provimento ao recurso. </w:t>
      </w:r>
    </w:p>
    <w:p w14:paraId="01D0D6BE" w14:textId="77777777" w:rsidR="00AD085A" w:rsidRPr="00B538DE" w:rsidRDefault="00AD085A" w:rsidP="00CA0990">
      <w:pPr>
        <w:pStyle w:val="PargrafoNormal"/>
        <w:spacing w:after="0"/>
        <w:rPr>
          <w:b/>
          <w:color w:val="auto"/>
        </w:rPr>
      </w:pPr>
    </w:p>
    <w:p w14:paraId="43CADCDD" w14:textId="77777777" w:rsidR="00CA0990" w:rsidRPr="00D80020" w:rsidRDefault="00CA0990" w:rsidP="00CA0990">
      <w:pPr>
        <w:pStyle w:val="PargrafoNormal"/>
        <w:spacing w:after="0"/>
        <w:ind w:firstLine="1440"/>
        <w:rPr>
          <w:bCs/>
        </w:rPr>
      </w:pPr>
      <w:r w:rsidRPr="00D80020">
        <w:rPr>
          <w:b/>
        </w:rPr>
        <w:t>Recurso</w:t>
      </w:r>
      <w:r>
        <w:rPr>
          <w:b/>
        </w:rPr>
        <w:t xml:space="preserve"> na Demanda/Protocolo </w:t>
      </w:r>
      <w:proofErr w:type="spellStart"/>
      <w:r>
        <w:rPr>
          <w:b/>
        </w:rPr>
        <w:t>nºs</w:t>
      </w:r>
      <w:proofErr w:type="spellEnd"/>
      <w:r>
        <w:rPr>
          <w:b/>
        </w:rPr>
        <w:t xml:space="preserve"> 33.193 – 17641</w:t>
      </w:r>
      <w:r w:rsidRPr="00D80020">
        <w:rPr>
          <w:b/>
        </w:rPr>
        <w:t>/0168</w:t>
      </w:r>
      <w:r w:rsidRPr="00D80020">
        <w:rPr>
          <w:bCs/>
        </w:rPr>
        <w:t>: “</w:t>
      </w:r>
      <w:r>
        <w:rPr>
          <w:bCs/>
        </w:rPr>
        <w:t>Negado provimento ao recurso, por unanimidad</w:t>
      </w:r>
      <w:bookmarkStart w:id="0" w:name="_GoBack"/>
      <w:bookmarkEnd w:id="0"/>
      <w:r>
        <w:rPr>
          <w:bCs/>
        </w:rPr>
        <w:t>e</w:t>
      </w:r>
      <w:r w:rsidRPr="00D80020">
        <w:rPr>
          <w:bCs/>
        </w:rPr>
        <w:t>.”</w:t>
      </w:r>
    </w:p>
    <w:p w14:paraId="5887D9B6" w14:textId="77777777" w:rsidR="00DC626B" w:rsidRDefault="00DC626B"/>
    <w:sectPr w:rsidR="00DC626B" w:rsidSect="000179D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2518" w14:textId="77777777" w:rsidR="00653EA0" w:rsidRDefault="00653EA0" w:rsidP="00B44F3F">
      <w:r>
        <w:separator/>
      </w:r>
    </w:p>
  </w:endnote>
  <w:endnote w:type="continuationSeparator" w:id="0">
    <w:p w14:paraId="6D3FF6D2" w14:textId="77777777" w:rsidR="00653EA0" w:rsidRDefault="00653EA0" w:rsidP="00B4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B3A7" w14:textId="77777777" w:rsidR="000745C0" w:rsidRDefault="000745C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051"/>
      <w:docPartObj>
        <w:docPartGallery w:val="Page Numbers (Bottom of Page)"/>
        <w:docPartUnique/>
      </w:docPartObj>
    </w:sdtPr>
    <w:sdtEndPr/>
    <w:sdtContent>
      <w:p w14:paraId="3CD61AC3" w14:textId="7F4F77E2" w:rsidR="00026646" w:rsidRDefault="000944E2">
        <w:pPr>
          <w:pStyle w:val="Rodap"/>
          <w:jc w:val="right"/>
        </w:pPr>
        <w:r>
          <w:fldChar w:fldCharType="begin"/>
        </w:r>
        <w:r>
          <w:instrText xml:space="preserve"> PAGE   \* MERGEFORMAT </w:instrText>
        </w:r>
        <w:r>
          <w:fldChar w:fldCharType="separate"/>
        </w:r>
        <w:r w:rsidR="00E649D7">
          <w:rPr>
            <w:noProof/>
          </w:rPr>
          <w:t>7</w:t>
        </w:r>
        <w:r>
          <w:rPr>
            <w:noProof/>
          </w:rPr>
          <w:fldChar w:fldCharType="end"/>
        </w:r>
      </w:p>
    </w:sdtContent>
  </w:sdt>
  <w:p w14:paraId="7CCD7278" w14:textId="77777777" w:rsidR="00E527E0" w:rsidRDefault="00E527E0">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7DDA" w14:textId="77777777" w:rsidR="000745C0" w:rsidRDefault="000745C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734D" w14:textId="77777777" w:rsidR="00653EA0" w:rsidRDefault="00653EA0" w:rsidP="00B44F3F">
      <w:r>
        <w:separator/>
      </w:r>
    </w:p>
  </w:footnote>
  <w:footnote w:type="continuationSeparator" w:id="0">
    <w:p w14:paraId="6F9CB01E" w14:textId="77777777" w:rsidR="00653EA0" w:rsidRDefault="00653EA0" w:rsidP="00B44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02BE" w14:textId="77777777" w:rsidR="000745C0" w:rsidRDefault="000745C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2DD7" w14:textId="77777777" w:rsidR="00E527E0" w:rsidRDefault="00E527E0">
    <w:pPr>
      <w:pStyle w:val="Cabealho"/>
      <w:jc w:val="center"/>
    </w:pPr>
  </w:p>
  <w:p w14:paraId="503B700A" w14:textId="77777777" w:rsidR="00E527E0" w:rsidRDefault="00E527E0">
    <w:pPr>
      <w:pStyle w:val="Cabealho"/>
      <w:jc w:val="center"/>
    </w:pPr>
  </w:p>
  <w:p w14:paraId="13460ECB" w14:textId="77777777" w:rsidR="00E527E0" w:rsidRDefault="00E527E0">
    <w:pPr>
      <w:pStyle w:val="Cabealho"/>
      <w:jc w:val="center"/>
    </w:pPr>
  </w:p>
  <w:p w14:paraId="01B24F73" w14:textId="77777777" w:rsidR="00E527E0" w:rsidRDefault="007E2B32">
    <w:pPr>
      <w:pStyle w:val="Cabealho"/>
      <w:jc w:val="center"/>
    </w:pPr>
    <w:r>
      <w:rPr>
        <w:noProof/>
      </w:rPr>
      <mc:AlternateContent>
        <mc:Choice Requires="wpg">
          <w:drawing>
            <wp:anchor distT="0" distB="0" distL="114300" distR="114300" simplePos="0" relativeHeight="251660288" behindDoc="0" locked="0" layoutInCell="1" allowOverlap="0" wp14:anchorId="46E3B7A4" wp14:editId="2908E80B">
              <wp:simplePos x="0" y="0"/>
              <wp:positionH relativeFrom="page">
                <wp:posOffset>1946910</wp:posOffset>
              </wp:positionH>
              <wp:positionV relativeFrom="page">
                <wp:posOffset>573405</wp:posOffset>
              </wp:positionV>
              <wp:extent cx="3420110" cy="9137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AC330" w14:textId="77777777"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14:paraId="78DEF66E" w14:textId="77777777" w:rsidR="00E527E0" w:rsidRPr="00D64380" w:rsidRDefault="00E527E0" w:rsidP="000179DB">
                            <w:pPr>
                              <w:pStyle w:val="Cabealho"/>
                              <w:spacing w:line="240" w:lineRule="exact"/>
                              <w:jc w:val="center"/>
                              <w:rPr>
                                <w:caps w:val="0"/>
                                <w:sz w:val="21"/>
                                <w:szCs w:val="21"/>
                              </w:rPr>
                            </w:pPr>
                            <w:r>
                              <w:rPr>
                                <w:caps w:val="0"/>
                                <w:sz w:val="21"/>
                                <w:szCs w:val="21"/>
                              </w:rPr>
                              <w:t>PODER EXECUTIVO</w:t>
                            </w:r>
                          </w:p>
                          <w:p w14:paraId="1CA0CCAE" w14:textId="77777777"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 o:spid="_x0000_s1026" style="position:absolute;left:0;text-align:left;margin-left:153.3pt;margin-top:45.15pt;width:269.3pt;height:71.95pt;z-index:25166028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rsidR="00E527E0" w:rsidRPr="00D64380" w:rsidRDefault="00E527E0" w:rsidP="000179DB">
                      <w:pPr>
                        <w:pStyle w:val="Cabealho"/>
                        <w:spacing w:line="240" w:lineRule="exact"/>
                        <w:jc w:val="center"/>
                        <w:rPr>
                          <w:caps w:val="0"/>
                          <w:sz w:val="21"/>
                          <w:szCs w:val="21"/>
                        </w:rPr>
                      </w:pPr>
                      <w:r>
                        <w:rPr>
                          <w:caps w:val="0"/>
                          <w:sz w:val="21"/>
                          <w:szCs w:val="21"/>
                        </w:rPr>
                        <w:t>PODER EXECUTIVO</w:t>
                      </w:r>
                    </w:p>
                    <w:p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309EB01E" w14:textId="77777777" w:rsidR="00E527E0" w:rsidRDefault="00E527E0">
    <w:pPr>
      <w:pStyle w:val="Cabealho"/>
      <w:jc w:val="center"/>
    </w:pPr>
  </w:p>
  <w:p w14:paraId="52D7315D" w14:textId="77777777" w:rsidR="00E527E0" w:rsidRDefault="00E527E0">
    <w:pPr>
      <w:pStyle w:val="Cabealho"/>
    </w:pPr>
  </w:p>
  <w:p w14:paraId="248D8BB0" w14:textId="77777777" w:rsidR="00E527E0" w:rsidRDefault="00E527E0">
    <w:pPr>
      <w:pStyle w:val="Cabealho"/>
    </w:pPr>
  </w:p>
  <w:p w14:paraId="65349CAD" w14:textId="77777777" w:rsidR="00E527E0" w:rsidRPr="0072224A" w:rsidRDefault="00E527E0">
    <w:pPr>
      <w:pStyle w:val="Cabealho"/>
      <w:rPr>
        <w:color w:val="auto"/>
      </w:rPr>
    </w:pPr>
  </w:p>
  <w:p w14:paraId="2E6B8C77" w14:textId="77777777" w:rsidR="00E527E0" w:rsidRPr="0072224A" w:rsidRDefault="009E59CA">
    <w:pPr>
      <w:pStyle w:val="Cabealho"/>
      <w:rPr>
        <w:color w:val="auto"/>
      </w:rPr>
    </w:pPr>
    <w:r>
      <w:rPr>
        <w:color w:val="auto"/>
      </w:rPr>
      <w:t>SPGG</w:t>
    </w:r>
  </w:p>
  <w:p w14:paraId="6EF86F1E" w14:textId="77777777" w:rsidR="00E527E0" w:rsidRPr="0072224A" w:rsidRDefault="00340CA4">
    <w:pPr>
      <w:pStyle w:val="Cabealho"/>
      <w:rPr>
        <w:color w:val="auto"/>
      </w:rPr>
    </w:pPr>
    <w:r>
      <w:rPr>
        <w:color w:val="auto"/>
      </w:rPr>
      <w:t>decisão Nº 06</w:t>
    </w:r>
    <w:r w:rsidR="00B31DAA">
      <w:rPr>
        <w:color w:val="auto"/>
      </w:rPr>
      <w:t>/2022</w:t>
    </w:r>
  </w:p>
  <w:p w14:paraId="4BCBD373" w14:textId="77777777" w:rsidR="00E527E0" w:rsidRPr="0072224A" w:rsidRDefault="00E527E0">
    <w:pPr>
      <w:pStyle w:val="Cabealho"/>
      <w:tabs>
        <w:tab w:val="right" w:pos="8460"/>
      </w:tabs>
      <w:rPr>
        <w:color w:val="auto"/>
      </w:rPr>
    </w:pPr>
    <w:r w:rsidRPr="0072224A">
      <w:rPr>
        <w:color w:val="auto"/>
      </w:rPr>
      <w:t>20</w:t>
    </w:r>
    <w:r w:rsidR="007D7ABC">
      <w:rPr>
        <w:color w:val="auto"/>
      </w:rPr>
      <w:t>22</w:t>
    </w:r>
    <w:r w:rsidR="009E59CA">
      <w:rPr>
        <w:color w:val="auto"/>
      </w:rPr>
      <w:t>/ssp</w:t>
    </w:r>
  </w:p>
  <w:p w14:paraId="657BBEDD" w14:textId="77777777" w:rsidR="00E527E0" w:rsidRDefault="00E527E0">
    <w:pPr>
      <w:pStyle w:val="Cabealho"/>
      <w:tabs>
        <w:tab w:val="right" w:pos="84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AC23" w14:textId="77777777" w:rsidR="000745C0" w:rsidRDefault="000745C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79C"/>
    <w:multiLevelType w:val="multilevel"/>
    <w:tmpl w:val="79E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96842"/>
    <w:multiLevelType w:val="multilevel"/>
    <w:tmpl w:val="E32A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E544F"/>
    <w:multiLevelType w:val="multilevel"/>
    <w:tmpl w:val="21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6645E"/>
    <w:multiLevelType w:val="multilevel"/>
    <w:tmpl w:val="00F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3F"/>
    <w:rsid w:val="000061E0"/>
    <w:rsid w:val="000179DB"/>
    <w:rsid w:val="00020956"/>
    <w:rsid w:val="00026646"/>
    <w:rsid w:val="00040161"/>
    <w:rsid w:val="00042B92"/>
    <w:rsid w:val="00066AEE"/>
    <w:rsid w:val="00073B14"/>
    <w:rsid w:val="000745C0"/>
    <w:rsid w:val="000808DD"/>
    <w:rsid w:val="000944E2"/>
    <w:rsid w:val="000A782D"/>
    <w:rsid w:val="000C5486"/>
    <w:rsid w:val="000F2443"/>
    <w:rsid w:val="000F32BA"/>
    <w:rsid w:val="000F7C8C"/>
    <w:rsid w:val="00103E44"/>
    <w:rsid w:val="001126F9"/>
    <w:rsid w:val="0012104E"/>
    <w:rsid w:val="00127324"/>
    <w:rsid w:val="00132450"/>
    <w:rsid w:val="0013404E"/>
    <w:rsid w:val="00137AD2"/>
    <w:rsid w:val="001430B5"/>
    <w:rsid w:val="00156FA4"/>
    <w:rsid w:val="001672B1"/>
    <w:rsid w:val="00182C8F"/>
    <w:rsid w:val="00195079"/>
    <w:rsid w:val="0019513D"/>
    <w:rsid w:val="001E58E1"/>
    <w:rsid w:val="001F3675"/>
    <w:rsid w:val="002239FD"/>
    <w:rsid w:val="00263A5C"/>
    <w:rsid w:val="00270DAC"/>
    <w:rsid w:val="00285A59"/>
    <w:rsid w:val="00294F20"/>
    <w:rsid w:val="002A0402"/>
    <w:rsid w:val="002A2D4E"/>
    <w:rsid w:val="002A5CA8"/>
    <w:rsid w:val="002D1BE7"/>
    <w:rsid w:val="003036D5"/>
    <w:rsid w:val="00340CA4"/>
    <w:rsid w:val="00342D02"/>
    <w:rsid w:val="003535C9"/>
    <w:rsid w:val="00374917"/>
    <w:rsid w:val="00384E34"/>
    <w:rsid w:val="00386F00"/>
    <w:rsid w:val="003A47FD"/>
    <w:rsid w:val="003A64D1"/>
    <w:rsid w:val="003C2655"/>
    <w:rsid w:val="004059B3"/>
    <w:rsid w:val="0041012C"/>
    <w:rsid w:val="004154F2"/>
    <w:rsid w:val="004360C4"/>
    <w:rsid w:val="004446C5"/>
    <w:rsid w:val="004464A4"/>
    <w:rsid w:val="00465EFB"/>
    <w:rsid w:val="004719C3"/>
    <w:rsid w:val="004A2AD5"/>
    <w:rsid w:val="004A7CA7"/>
    <w:rsid w:val="005373CE"/>
    <w:rsid w:val="00544BA0"/>
    <w:rsid w:val="00572746"/>
    <w:rsid w:val="00594EEB"/>
    <w:rsid w:val="006078A9"/>
    <w:rsid w:val="00634CC3"/>
    <w:rsid w:val="00634CEA"/>
    <w:rsid w:val="00653AF9"/>
    <w:rsid w:val="00653EA0"/>
    <w:rsid w:val="00665F33"/>
    <w:rsid w:val="006769B9"/>
    <w:rsid w:val="00691BC1"/>
    <w:rsid w:val="0069529C"/>
    <w:rsid w:val="006B70BC"/>
    <w:rsid w:val="006D0AB9"/>
    <w:rsid w:val="006F1974"/>
    <w:rsid w:val="006F6942"/>
    <w:rsid w:val="00706114"/>
    <w:rsid w:val="0072224A"/>
    <w:rsid w:val="00727DFA"/>
    <w:rsid w:val="00732E3B"/>
    <w:rsid w:val="00733325"/>
    <w:rsid w:val="007733DC"/>
    <w:rsid w:val="007C56A5"/>
    <w:rsid w:val="007D7ABC"/>
    <w:rsid w:val="007E2B32"/>
    <w:rsid w:val="00817AB8"/>
    <w:rsid w:val="00887EB6"/>
    <w:rsid w:val="008A13DD"/>
    <w:rsid w:val="008B7848"/>
    <w:rsid w:val="008F1A3B"/>
    <w:rsid w:val="00904FD0"/>
    <w:rsid w:val="00906CF0"/>
    <w:rsid w:val="009377E6"/>
    <w:rsid w:val="00940099"/>
    <w:rsid w:val="009432E4"/>
    <w:rsid w:val="0096287E"/>
    <w:rsid w:val="009633B2"/>
    <w:rsid w:val="0099456C"/>
    <w:rsid w:val="009A392E"/>
    <w:rsid w:val="009A5093"/>
    <w:rsid w:val="009C3BC3"/>
    <w:rsid w:val="009E0CE5"/>
    <w:rsid w:val="009E36AE"/>
    <w:rsid w:val="009E59CA"/>
    <w:rsid w:val="009F68C0"/>
    <w:rsid w:val="00A17588"/>
    <w:rsid w:val="00A90A99"/>
    <w:rsid w:val="00A97D49"/>
    <w:rsid w:val="00AB0912"/>
    <w:rsid w:val="00AC26CE"/>
    <w:rsid w:val="00AC62AD"/>
    <w:rsid w:val="00AD0832"/>
    <w:rsid w:val="00AD085A"/>
    <w:rsid w:val="00AD1749"/>
    <w:rsid w:val="00AD6B12"/>
    <w:rsid w:val="00AE396D"/>
    <w:rsid w:val="00AF3418"/>
    <w:rsid w:val="00B31DAA"/>
    <w:rsid w:val="00B31FA8"/>
    <w:rsid w:val="00B44F3F"/>
    <w:rsid w:val="00B538DE"/>
    <w:rsid w:val="00B7086A"/>
    <w:rsid w:val="00B919A8"/>
    <w:rsid w:val="00BA55DB"/>
    <w:rsid w:val="00BB33AD"/>
    <w:rsid w:val="00BC74E4"/>
    <w:rsid w:val="00BF22FA"/>
    <w:rsid w:val="00BF752C"/>
    <w:rsid w:val="00C205EB"/>
    <w:rsid w:val="00C24942"/>
    <w:rsid w:val="00C25252"/>
    <w:rsid w:val="00C4151A"/>
    <w:rsid w:val="00CA0990"/>
    <w:rsid w:val="00CA0FE4"/>
    <w:rsid w:val="00CA51CD"/>
    <w:rsid w:val="00CB2D77"/>
    <w:rsid w:val="00CD6FE4"/>
    <w:rsid w:val="00CE779B"/>
    <w:rsid w:val="00CF3148"/>
    <w:rsid w:val="00D04732"/>
    <w:rsid w:val="00D215F8"/>
    <w:rsid w:val="00D72D5D"/>
    <w:rsid w:val="00DC1345"/>
    <w:rsid w:val="00DC3CC5"/>
    <w:rsid w:val="00DC626B"/>
    <w:rsid w:val="00DE2AA9"/>
    <w:rsid w:val="00DF6E39"/>
    <w:rsid w:val="00E02E7E"/>
    <w:rsid w:val="00E17264"/>
    <w:rsid w:val="00E22674"/>
    <w:rsid w:val="00E34A91"/>
    <w:rsid w:val="00E36FB6"/>
    <w:rsid w:val="00E527E0"/>
    <w:rsid w:val="00E56E98"/>
    <w:rsid w:val="00E649D7"/>
    <w:rsid w:val="00EA36DB"/>
    <w:rsid w:val="00EB5948"/>
    <w:rsid w:val="00EB7C28"/>
    <w:rsid w:val="00F00C44"/>
    <w:rsid w:val="00F61F96"/>
    <w:rsid w:val="00F72F7D"/>
    <w:rsid w:val="00F771F1"/>
    <w:rsid w:val="00FA1EFB"/>
    <w:rsid w:val="00FA2828"/>
    <w:rsid w:val="00FA3B2D"/>
    <w:rsid w:val="00FC255F"/>
    <w:rsid w:val="00FC4D48"/>
    <w:rsid w:val="00FF0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32C5"/>
  <w15:docId w15:val="{CFD74555-73C9-41F5-B1C0-A463A08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F61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C205EB"/>
    <w:rPr>
      <w:sz w:val="20"/>
      <w:szCs w:val="20"/>
    </w:rPr>
  </w:style>
  <w:style w:type="character" w:customStyle="1" w:styleId="TextodenotaderodapChar">
    <w:name w:val="Texto de nota de rodapé Char"/>
    <w:basedOn w:val="Fontepargpadro"/>
    <w:link w:val="Textodenotaderodap"/>
    <w:uiPriority w:val="99"/>
    <w:semiHidden/>
    <w:rsid w:val="00C205EB"/>
    <w:rPr>
      <w:rFonts w:ascii="Arial" w:eastAsia="Times New Roman" w:hAnsi="Arial" w:cs="Arial"/>
      <w:color w:val="00000A"/>
      <w:sz w:val="20"/>
      <w:szCs w:val="20"/>
      <w:lang w:eastAsia="pt-BR"/>
    </w:rPr>
  </w:style>
  <w:style w:type="character" w:styleId="Refdenotaderodap">
    <w:name w:val="footnote reference"/>
    <w:basedOn w:val="Fontepargpadro"/>
    <w:uiPriority w:val="99"/>
    <w:semiHidden/>
    <w:unhideWhenUsed/>
    <w:rsid w:val="00C205EB"/>
    <w:rPr>
      <w:vertAlign w:val="superscript"/>
    </w:rPr>
  </w:style>
  <w:style w:type="character" w:styleId="Hyperlink">
    <w:name w:val="Hyperlink"/>
    <w:basedOn w:val="Fontepargpadro"/>
    <w:uiPriority w:val="99"/>
    <w:semiHidden/>
    <w:unhideWhenUsed/>
    <w:rsid w:val="00F61F96"/>
    <w:rPr>
      <w:color w:val="0000FF"/>
      <w:u w:val="single"/>
    </w:rPr>
  </w:style>
  <w:style w:type="character" w:customStyle="1" w:styleId="Ttulo4Char">
    <w:name w:val="Título 4 Char"/>
    <w:basedOn w:val="Fontepargpadro"/>
    <w:link w:val="Ttulo4"/>
    <w:uiPriority w:val="9"/>
    <w:semiHidden/>
    <w:rsid w:val="00F61F96"/>
    <w:rPr>
      <w:rFonts w:asciiTheme="majorHAnsi" w:eastAsiaTheme="majorEastAsia" w:hAnsiTheme="majorHAnsi" w:cstheme="majorBidi"/>
      <w:i/>
      <w:iCs/>
      <w:color w:val="365F91" w:themeColor="accent1" w:themeShade="BF"/>
      <w:sz w:val="24"/>
      <w:szCs w:val="24"/>
      <w:lang w:eastAsia="pt-BR"/>
    </w:rPr>
  </w:style>
  <w:style w:type="character" w:styleId="HiperlinkVisitado">
    <w:name w:val="FollowedHyperlink"/>
    <w:basedOn w:val="Fontepargpadro"/>
    <w:uiPriority w:val="99"/>
    <w:semiHidden/>
    <w:unhideWhenUsed/>
    <w:rsid w:val="00F61F96"/>
    <w:rPr>
      <w:color w:val="800080" w:themeColor="followedHyperlink"/>
      <w:u w:val="single"/>
    </w:rPr>
  </w:style>
  <w:style w:type="character" w:customStyle="1" w:styleId="ng-star-inserted">
    <w:name w:val="ng-star-inserted"/>
    <w:basedOn w:val="Fontepargpadro"/>
    <w:rsid w:val="00F61F96"/>
  </w:style>
  <w:style w:type="paragraph" w:customStyle="1" w:styleId="DadosCadastrais">
    <w:name w:val="Dados Cadastrais"/>
    <w:basedOn w:val="Normal"/>
    <w:qFormat/>
    <w:rsid w:val="009E59CA"/>
    <w:pPr>
      <w:tabs>
        <w:tab w:val="right" w:pos="8505"/>
      </w:tabs>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5104">
      <w:bodyDiv w:val="1"/>
      <w:marLeft w:val="0"/>
      <w:marRight w:val="0"/>
      <w:marTop w:val="0"/>
      <w:marBottom w:val="0"/>
      <w:divBdr>
        <w:top w:val="none" w:sz="0" w:space="0" w:color="auto"/>
        <w:left w:val="none" w:sz="0" w:space="0" w:color="auto"/>
        <w:bottom w:val="none" w:sz="0" w:space="0" w:color="auto"/>
        <w:right w:val="none" w:sz="0" w:space="0" w:color="auto"/>
      </w:divBdr>
    </w:div>
    <w:div w:id="605815244">
      <w:bodyDiv w:val="1"/>
      <w:marLeft w:val="0"/>
      <w:marRight w:val="0"/>
      <w:marTop w:val="0"/>
      <w:marBottom w:val="0"/>
      <w:divBdr>
        <w:top w:val="none" w:sz="0" w:space="0" w:color="auto"/>
        <w:left w:val="none" w:sz="0" w:space="0" w:color="auto"/>
        <w:bottom w:val="none" w:sz="0" w:space="0" w:color="auto"/>
        <w:right w:val="none" w:sz="0" w:space="0" w:color="auto"/>
      </w:divBdr>
    </w:div>
    <w:div w:id="1043409917">
      <w:bodyDiv w:val="1"/>
      <w:marLeft w:val="0"/>
      <w:marRight w:val="0"/>
      <w:marTop w:val="0"/>
      <w:marBottom w:val="0"/>
      <w:divBdr>
        <w:top w:val="none" w:sz="0" w:space="0" w:color="auto"/>
        <w:left w:val="none" w:sz="0" w:space="0" w:color="auto"/>
        <w:bottom w:val="none" w:sz="0" w:space="0" w:color="auto"/>
        <w:right w:val="none" w:sz="0" w:space="0" w:color="auto"/>
      </w:divBdr>
    </w:div>
    <w:div w:id="1201817954">
      <w:bodyDiv w:val="1"/>
      <w:marLeft w:val="0"/>
      <w:marRight w:val="0"/>
      <w:marTop w:val="0"/>
      <w:marBottom w:val="0"/>
      <w:divBdr>
        <w:top w:val="none" w:sz="0" w:space="0" w:color="auto"/>
        <w:left w:val="none" w:sz="0" w:space="0" w:color="auto"/>
        <w:bottom w:val="none" w:sz="0" w:space="0" w:color="auto"/>
        <w:right w:val="none" w:sz="0" w:space="0" w:color="auto"/>
      </w:divBdr>
    </w:div>
    <w:div w:id="1619754793">
      <w:bodyDiv w:val="1"/>
      <w:marLeft w:val="0"/>
      <w:marRight w:val="0"/>
      <w:marTop w:val="0"/>
      <w:marBottom w:val="0"/>
      <w:divBdr>
        <w:top w:val="none" w:sz="0" w:space="0" w:color="auto"/>
        <w:left w:val="none" w:sz="0" w:space="0" w:color="auto"/>
        <w:bottom w:val="none" w:sz="0" w:space="0" w:color="auto"/>
        <w:right w:val="none" w:sz="0" w:space="0" w:color="auto"/>
      </w:divBdr>
    </w:div>
    <w:div w:id="1926769570">
      <w:bodyDiv w:val="1"/>
      <w:marLeft w:val="0"/>
      <w:marRight w:val="0"/>
      <w:marTop w:val="0"/>
      <w:marBottom w:val="0"/>
      <w:divBdr>
        <w:top w:val="none" w:sz="0" w:space="0" w:color="auto"/>
        <w:left w:val="none" w:sz="0" w:space="0" w:color="auto"/>
        <w:bottom w:val="none" w:sz="0" w:space="0" w:color="auto"/>
        <w:right w:val="none" w:sz="0" w:space="0" w:color="auto"/>
      </w:divBdr>
    </w:div>
    <w:div w:id="1989439239">
      <w:bodyDiv w:val="1"/>
      <w:marLeft w:val="0"/>
      <w:marRight w:val="0"/>
      <w:marTop w:val="0"/>
      <w:marBottom w:val="0"/>
      <w:divBdr>
        <w:top w:val="none" w:sz="0" w:space="0" w:color="auto"/>
        <w:left w:val="none" w:sz="0" w:space="0" w:color="auto"/>
        <w:bottom w:val="none" w:sz="0" w:space="0" w:color="auto"/>
        <w:right w:val="none" w:sz="0" w:space="0" w:color="auto"/>
      </w:divBdr>
      <w:divsChild>
        <w:div w:id="585457996">
          <w:marLeft w:val="0"/>
          <w:marRight w:val="0"/>
          <w:marTop w:val="0"/>
          <w:marBottom w:val="300"/>
          <w:divBdr>
            <w:top w:val="none" w:sz="0" w:space="0" w:color="auto"/>
            <w:left w:val="none" w:sz="0" w:space="0" w:color="auto"/>
            <w:bottom w:val="none" w:sz="0" w:space="0" w:color="auto"/>
            <w:right w:val="none" w:sz="0" w:space="0" w:color="auto"/>
          </w:divBdr>
          <w:divsChild>
            <w:div w:id="1621178900">
              <w:marLeft w:val="0"/>
              <w:marRight w:val="0"/>
              <w:marTop w:val="0"/>
              <w:marBottom w:val="0"/>
              <w:divBdr>
                <w:top w:val="none" w:sz="0" w:space="0" w:color="auto"/>
                <w:left w:val="none" w:sz="0" w:space="0" w:color="auto"/>
                <w:bottom w:val="none" w:sz="0" w:space="0" w:color="auto"/>
                <w:right w:val="none" w:sz="0" w:space="0" w:color="auto"/>
              </w:divBdr>
              <w:divsChild>
                <w:div w:id="17475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764">
          <w:marLeft w:val="0"/>
          <w:marRight w:val="0"/>
          <w:marTop w:val="0"/>
          <w:marBottom w:val="300"/>
          <w:divBdr>
            <w:top w:val="none" w:sz="0" w:space="0" w:color="auto"/>
            <w:left w:val="none" w:sz="0" w:space="0" w:color="auto"/>
            <w:bottom w:val="none" w:sz="0" w:space="0" w:color="auto"/>
            <w:right w:val="none" w:sz="0" w:space="0" w:color="auto"/>
          </w:divBdr>
          <w:divsChild>
            <w:div w:id="1400715471">
              <w:marLeft w:val="0"/>
              <w:marRight w:val="0"/>
              <w:marTop w:val="0"/>
              <w:marBottom w:val="0"/>
              <w:divBdr>
                <w:top w:val="none" w:sz="0" w:space="0" w:color="auto"/>
                <w:left w:val="none" w:sz="0" w:space="0" w:color="auto"/>
                <w:bottom w:val="none" w:sz="0" w:space="0" w:color="auto"/>
                <w:right w:val="none" w:sz="0" w:space="0" w:color="auto"/>
              </w:divBdr>
            </w:div>
          </w:divsChild>
        </w:div>
        <w:div w:id="1749422128">
          <w:marLeft w:val="0"/>
          <w:marRight w:val="0"/>
          <w:marTop w:val="0"/>
          <w:marBottom w:val="30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sChild>
        </w:div>
        <w:div w:id="248664682">
          <w:marLeft w:val="0"/>
          <w:marRight w:val="0"/>
          <w:marTop w:val="0"/>
          <w:marBottom w:val="300"/>
          <w:divBdr>
            <w:top w:val="none" w:sz="0" w:space="0" w:color="auto"/>
            <w:left w:val="none" w:sz="0" w:space="0" w:color="auto"/>
            <w:bottom w:val="none" w:sz="0" w:space="0" w:color="auto"/>
            <w:right w:val="none" w:sz="0" w:space="0" w:color="auto"/>
          </w:divBdr>
          <w:divsChild>
            <w:div w:id="239946534">
              <w:marLeft w:val="0"/>
              <w:marRight w:val="0"/>
              <w:marTop w:val="0"/>
              <w:marBottom w:val="0"/>
              <w:divBdr>
                <w:top w:val="none" w:sz="0" w:space="0" w:color="auto"/>
                <w:left w:val="none" w:sz="0" w:space="0" w:color="auto"/>
                <w:bottom w:val="none" w:sz="0" w:space="0" w:color="auto"/>
                <w:right w:val="none" w:sz="0" w:space="0" w:color="auto"/>
              </w:divBdr>
            </w:div>
          </w:divsChild>
        </w:div>
        <w:div w:id="101388844">
          <w:marLeft w:val="0"/>
          <w:marRight w:val="0"/>
          <w:marTop w:val="0"/>
          <w:marBottom w:val="300"/>
          <w:divBdr>
            <w:top w:val="none" w:sz="0" w:space="0" w:color="auto"/>
            <w:left w:val="none" w:sz="0" w:space="0" w:color="auto"/>
            <w:bottom w:val="none" w:sz="0" w:space="0" w:color="auto"/>
            <w:right w:val="none" w:sz="0" w:space="0" w:color="auto"/>
          </w:divBdr>
          <w:divsChild>
            <w:div w:id="1110053075">
              <w:marLeft w:val="0"/>
              <w:marRight w:val="0"/>
              <w:marTop w:val="0"/>
              <w:marBottom w:val="0"/>
              <w:divBdr>
                <w:top w:val="none" w:sz="0" w:space="0" w:color="auto"/>
                <w:left w:val="none" w:sz="0" w:space="0" w:color="auto"/>
                <w:bottom w:val="none" w:sz="0" w:space="0" w:color="auto"/>
                <w:right w:val="none" w:sz="0" w:space="0" w:color="auto"/>
              </w:divBdr>
            </w:div>
          </w:divsChild>
        </w:div>
        <w:div w:id="1065222405">
          <w:marLeft w:val="0"/>
          <w:marRight w:val="0"/>
          <w:marTop w:val="0"/>
          <w:marBottom w:val="300"/>
          <w:divBdr>
            <w:top w:val="none" w:sz="0" w:space="0" w:color="auto"/>
            <w:left w:val="none" w:sz="0" w:space="0" w:color="auto"/>
            <w:bottom w:val="none" w:sz="0" w:space="0" w:color="auto"/>
            <w:right w:val="none" w:sz="0" w:space="0" w:color="auto"/>
          </w:divBdr>
          <w:divsChild>
            <w:div w:id="969365118">
              <w:marLeft w:val="0"/>
              <w:marRight w:val="0"/>
              <w:marTop w:val="0"/>
              <w:marBottom w:val="0"/>
              <w:divBdr>
                <w:top w:val="none" w:sz="0" w:space="0" w:color="auto"/>
                <w:left w:val="none" w:sz="0" w:space="0" w:color="auto"/>
                <w:bottom w:val="none" w:sz="0" w:space="0" w:color="auto"/>
                <w:right w:val="none" w:sz="0" w:space="0" w:color="auto"/>
              </w:divBdr>
            </w:div>
          </w:divsChild>
        </w:div>
        <w:div w:id="1284456319">
          <w:marLeft w:val="0"/>
          <w:marRight w:val="0"/>
          <w:marTop w:val="0"/>
          <w:marBottom w:val="300"/>
          <w:divBdr>
            <w:top w:val="none" w:sz="0" w:space="0" w:color="auto"/>
            <w:left w:val="none" w:sz="0" w:space="0" w:color="auto"/>
            <w:bottom w:val="none" w:sz="0" w:space="0" w:color="auto"/>
            <w:right w:val="none" w:sz="0" w:space="0" w:color="auto"/>
          </w:divBdr>
          <w:divsChild>
            <w:div w:id="731348402">
              <w:marLeft w:val="0"/>
              <w:marRight w:val="0"/>
              <w:marTop w:val="0"/>
              <w:marBottom w:val="0"/>
              <w:divBdr>
                <w:top w:val="none" w:sz="0" w:space="0" w:color="auto"/>
                <w:left w:val="none" w:sz="0" w:space="0" w:color="auto"/>
                <w:bottom w:val="none" w:sz="0" w:space="0" w:color="auto"/>
                <w:right w:val="none" w:sz="0" w:space="0" w:color="auto"/>
              </w:divBdr>
            </w:div>
          </w:divsChild>
        </w:div>
        <w:div w:id="399131779">
          <w:marLeft w:val="0"/>
          <w:marRight w:val="0"/>
          <w:marTop w:val="0"/>
          <w:marBottom w:val="300"/>
          <w:divBdr>
            <w:top w:val="none" w:sz="0" w:space="0" w:color="auto"/>
            <w:left w:val="none" w:sz="0" w:space="0" w:color="auto"/>
            <w:bottom w:val="none" w:sz="0" w:space="0" w:color="auto"/>
            <w:right w:val="none" w:sz="0" w:space="0" w:color="auto"/>
          </w:divBdr>
          <w:divsChild>
            <w:div w:id="402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E5FF-DFA9-41EF-9920-67ACF88A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1690</Words>
  <Characters>9132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Liliana Barcellos</cp:lastModifiedBy>
  <cp:revision>17</cp:revision>
  <dcterms:created xsi:type="dcterms:W3CDTF">2022-10-19T12:58:00Z</dcterms:created>
  <dcterms:modified xsi:type="dcterms:W3CDTF">2022-11-07T14:02:00Z</dcterms:modified>
</cp:coreProperties>
</file>